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B5AED" w14:textId="77777777" w:rsidR="00C937D0" w:rsidRDefault="005B1567">
      <w:pPr>
        <w:spacing w:after="226" w:line="330" w:lineRule="auto"/>
        <w:ind w:left="4567"/>
        <w:jc w:val="right"/>
      </w:pPr>
      <w:r>
        <w:rPr>
          <w:noProof/>
        </w:rPr>
        <w:drawing>
          <wp:inline distT="0" distB="0" distL="0" distR="0" wp14:anchorId="4BED1212" wp14:editId="60DB2A88">
            <wp:extent cx="1493520" cy="1853565"/>
            <wp:effectExtent l="0" t="0" r="0" b="0"/>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9"/>
                    <a:stretch>
                      <a:fillRect/>
                    </a:stretch>
                  </pic:blipFill>
                  <pic:spPr>
                    <a:xfrm>
                      <a:off x="0" y="0"/>
                      <a:ext cx="1493520" cy="1853565"/>
                    </a:xfrm>
                    <a:prstGeom prst="rect">
                      <a:avLst/>
                    </a:prstGeom>
                  </pic:spPr>
                </pic:pic>
              </a:graphicData>
            </a:graphic>
          </wp:inline>
        </w:drawing>
      </w:r>
      <w:r>
        <w:rPr>
          <w:rFonts w:ascii="Segoe UI" w:eastAsia="Segoe UI" w:hAnsi="Segoe UI" w:cs="Segoe UI"/>
          <w:b/>
          <w:color w:val="0D0D0D"/>
          <w:sz w:val="36"/>
        </w:rPr>
        <w:t xml:space="preserve">  </w:t>
      </w:r>
    </w:p>
    <w:p w14:paraId="5CAC193A" w14:textId="77777777" w:rsidR="00C937D0" w:rsidRDefault="005B1567">
      <w:pPr>
        <w:spacing w:after="17"/>
        <w:ind w:right="100"/>
        <w:jc w:val="right"/>
      </w:pPr>
      <w:r>
        <w:rPr>
          <w:rFonts w:ascii="Arial" w:eastAsia="Arial" w:hAnsi="Arial" w:cs="Arial"/>
          <w:b/>
          <w:sz w:val="56"/>
        </w:rPr>
        <w:t xml:space="preserve">Careers Policy </w:t>
      </w:r>
    </w:p>
    <w:p w14:paraId="5150ABD2" w14:textId="77777777" w:rsidR="00C937D0" w:rsidRDefault="005B1567">
      <w:pPr>
        <w:spacing w:after="381"/>
        <w:ind w:right="239"/>
        <w:jc w:val="right"/>
      </w:pPr>
      <w:r>
        <w:rPr>
          <w:b/>
          <w:color w:val="A5A5A5"/>
          <w:sz w:val="32"/>
        </w:rPr>
        <w:t>Tees</w:t>
      </w:r>
      <w:r>
        <w:rPr>
          <w:b/>
          <w:sz w:val="32"/>
        </w:rPr>
        <w:t xml:space="preserve"> </w:t>
      </w:r>
      <w:r>
        <w:rPr>
          <w:b/>
          <w:color w:val="A5A5A5"/>
          <w:sz w:val="32"/>
        </w:rPr>
        <w:t>Valley</w:t>
      </w:r>
      <w:r>
        <w:rPr>
          <w:b/>
          <w:sz w:val="32"/>
        </w:rPr>
        <w:t xml:space="preserve"> </w:t>
      </w:r>
      <w:r>
        <w:rPr>
          <w:b/>
          <w:color w:val="A5A5A5"/>
          <w:sz w:val="32"/>
        </w:rPr>
        <w:t>Education</w:t>
      </w:r>
      <w:r>
        <w:rPr>
          <w:b/>
          <w:sz w:val="32"/>
        </w:rPr>
        <w:t xml:space="preserve"> </w:t>
      </w:r>
      <w:r>
        <w:rPr>
          <w:b/>
          <w:color w:val="A5A5A5"/>
          <w:sz w:val="32"/>
        </w:rPr>
        <w:t>Trust</w:t>
      </w:r>
      <w:r>
        <w:t xml:space="preserve"> </w:t>
      </w:r>
    </w:p>
    <w:p w14:paraId="1EDC8AC2" w14:textId="77777777" w:rsidR="00C937D0" w:rsidRDefault="005B1567">
      <w:pPr>
        <w:spacing w:after="0"/>
      </w:pPr>
      <w:r>
        <w:rPr>
          <w:rFonts w:ascii="Arial" w:eastAsia="Arial" w:hAnsi="Arial" w:cs="Arial"/>
          <w:b/>
          <w:sz w:val="56"/>
        </w:rPr>
        <w:t xml:space="preserve"> </w:t>
      </w:r>
    </w:p>
    <w:p w14:paraId="0DC3E46F" w14:textId="77777777" w:rsidR="00C937D0" w:rsidRDefault="005B1567">
      <w:pPr>
        <w:spacing w:after="0"/>
        <w:ind w:left="108"/>
      </w:pPr>
      <w:r>
        <w:rPr>
          <w:sz w:val="24"/>
        </w:rPr>
        <w:t xml:space="preserve">  </w:t>
      </w:r>
    </w:p>
    <w:tbl>
      <w:tblPr>
        <w:tblStyle w:val="TableGrid"/>
        <w:tblpPr w:vertAnchor="page" w:horzAnchor="page" w:tblpX="1409" w:tblpY="12113"/>
        <w:tblOverlap w:val="never"/>
        <w:tblW w:w="9088" w:type="dxa"/>
        <w:tblInd w:w="0" w:type="dxa"/>
        <w:tblCellMar>
          <w:left w:w="31" w:type="dxa"/>
          <w:right w:w="115" w:type="dxa"/>
        </w:tblCellMar>
        <w:tblLook w:val="04A0" w:firstRow="1" w:lastRow="0" w:firstColumn="1" w:lastColumn="0" w:noHBand="0" w:noVBand="1"/>
      </w:tblPr>
      <w:tblGrid>
        <w:gridCol w:w="9088"/>
      </w:tblGrid>
      <w:tr w:rsidR="00C937D0" w14:paraId="5B035E97" w14:textId="77777777">
        <w:trPr>
          <w:trHeight w:val="934"/>
        </w:trPr>
        <w:tc>
          <w:tcPr>
            <w:tcW w:w="9088" w:type="dxa"/>
            <w:tcBorders>
              <w:top w:val="single" w:sz="2" w:space="0" w:color="E3E3E3"/>
              <w:left w:val="single" w:sz="2" w:space="0" w:color="E3E3E3"/>
              <w:bottom w:val="nil"/>
              <w:right w:val="single" w:sz="2" w:space="0" w:color="E3E3E3"/>
            </w:tcBorders>
            <w:vAlign w:val="center"/>
          </w:tcPr>
          <w:p w14:paraId="2F1F3364" w14:textId="77777777" w:rsidR="00C937D0" w:rsidRDefault="005B1567">
            <w:r>
              <w:rPr>
                <w:rFonts w:ascii="Segoe UI" w:eastAsia="Segoe UI" w:hAnsi="Segoe UI" w:cs="Segoe UI"/>
                <w:b/>
                <w:color w:val="0D0D0D"/>
                <w:sz w:val="54"/>
              </w:rPr>
              <w:t xml:space="preserve"> </w:t>
            </w:r>
          </w:p>
        </w:tc>
      </w:tr>
      <w:tr w:rsidR="00C937D0" w14:paraId="095FA7D1" w14:textId="77777777">
        <w:trPr>
          <w:trHeight w:val="2345"/>
        </w:trPr>
        <w:tc>
          <w:tcPr>
            <w:tcW w:w="9088" w:type="dxa"/>
            <w:tcBorders>
              <w:top w:val="nil"/>
              <w:left w:val="single" w:sz="2" w:space="0" w:color="E3E3E3"/>
              <w:bottom w:val="nil"/>
              <w:right w:val="single" w:sz="2" w:space="0" w:color="E3E3E3"/>
            </w:tcBorders>
            <w:shd w:val="clear" w:color="auto" w:fill="FFFFFF"/>
            <w:vAlign w:val="center"/>
          </w:tcPr>
          <w:p w14:paraId="2B50A9D6" w14:textId="77777777" w:rsidR="00C937D0" w:rsidRDefault="005B1567">
            <w:pPr>
              <w:spacing w:after="238"/>
            </w:pPr>
            <w:r>
              <w:rPr>
                <w:rFonts w:ascii="Segoe UI" w:eastAsia="Segoe UI" w:hAnsi="Segoe UI" w:cs="Segoe UI"/>
                <w:b/>
                <w:color w:val="0D0D0D"/>
                <w:sz w:val="36"/>
              </w:rPr>
              <w:lastRenderedPageBreak/>
              <w:t xml:space="preserve"> </w:t>
            </w:r>
          </w:p>
          <w:p w14:paraId="50904E8F" w14:textId="77777777" w:rsidR="00C937D0" w:rsidRDefault="005B1567">
            <w:pPr>
              <w:spacing w:after="241"/>
            </w:pPr>
            <w:r>
              <w:rPr>
                <w:rFonts w:ascii="Segoe UI" w:eastAsia="Segoe UI" w:hAnsi="Segoe UI" w:cs="Segoe UI"/>
                <w:b/>
                <w:color w:val="0D0D0D"/>
                <w:sz w:val="36"/>
              </w:rPr>
              <w:t xml:space="preserve"> </w:t>
            </w:r>
          </w:p>
          <w:p w14:paraId="4B22994B" w14:textId="77777777" w:rsidR="00C937D0" w:rsidRDefault="005B1567">
            <w:r>
              <w:rPr>
                <w:rFonts w:ascii="Segoe UI" w:eastAsia="Segoe UI" w:hAnsi="Segoe UI" w:cs="Segoe UI"/>
                <w:b/>
                <w:color w:val="0D0D0D"/>
                <w:sz w:val="36"/>
              </w:rPr>
              <w:t xml:space="preserve"> </w:t>
            </w:r>
          </w:p>
        </w:tc>
      </w:tr>
    </w:tbl>
    <w:tbl>
      <w:tblPr>
        <w:tblStyle w:val="TableGrid"/>
        <w:tblpPr w:vertAnchor="text" w:tblpY="81"/>
        <w:tblOverlap w:val="never"/>
        <w:tblW w:w="9941" w:type="dxa"/>
        <w:tblInd w:w="0" w:type="dxa"/>
        <w:tblCellMar>
          <w:left w:w="2" w:type="dxa"/>
          <w:bottom w:w="42" w:type="dxa"/>
          <w:right w:w="115" w:type="dxa"/>
        </w:tblCellMar>
        <w:tblLook w:val="04A0" w:firstRow="1" w:lastRow="0" w:firstColumn="1" w:lastColumn="0" w:noHBand="0" w:noVBand="1"/>
      </w:tblPr>
      <w:tblGrid>
        <w:gridCol w:w="3605"/>
        <w:gridCol w:w="6336"/>
      </w:tblGrid>
      <w:tr w:rsidR="00C937D0" w14:paraId="65A0EC78" w14:textId="77777777">
        <w:trPr>
          <w:trHeight w:val="468"/>
        </w:trPr>
        <w:tc>
          <w:tcPr>
            <w:tcW w:w="3605" w:type="dxa"/>
            <w:tcBorders>
              <w:top w:val="single" w:sz="2" w:space="0" w:color="000000"/>
              <w:left w:val="single" w:sz="2" w:space="0" w:color="000000"/>
              <w:bottom w:val="single" w:sz="2" w:space="0" w:color="000000"/>
              <w:right w:val="single" w:sz="2" w:space="0" w:color="000000"/>
            </w:tcBorders>
            <w:vAlign w:val="bottom"/>
          </w:tcPr>
          <w:p w14:paraId="35B5C109" w14:textId="77777777" w:rsidR="00C937D0" w:rsidRDefault="005B1567">
            <w:pPr>
              <w:ind w:left="103"/>
            </w:pPr>
            <w:r>
              <w:t>Version:</w:t>
            </w:r>
            <w:r>
              <w:rPr>
                <w:rFonts w:ascii="Cambria" w:eastAsia="Cambria" w:hAnsi="Cambria" w:cs="Cambria"/>
                <w:sz w:val="24"/>
              </w:rPr>
              <w:t xml:space="preserve"> </w:t>
            </w:r>
          </w:p>
        </w:tc>
        <w:tc>
          <w:tcPr>
            <w:tcW w:w="6336" w:type="dxa"/>
            <w:tcBorders>
              <w:top w:val="single" w:sz="2" w:space="0" w:color="000000"/>
              <w:left w:val="single" w:sz="2" w:space="0" w:color="000000"/>
              <w:bottom w:val="single" w:sz="2" w:space="0" w:color="000000"/>
              <w:right w:val="single" w:sz="2" w:space="0" w:color="000000"/>
            </w:tcBorders>
          </w:tcPr>
          <w:p w14:paraId="18BB5462" w14:textId="2158CC4C" w:rsidR="00C937D0" w:rsidRDefault="005B1567">
            <w:pPr>
              <w:ind w:left="98"/>
            </w:pPr>
            <w:r>
              <w:t>1.</w:t>
            </w:r>
            <w:r w:rsidR="00882707">
              <w:t>1</w:t>
            </w:r>
          </w:p>
        </w:tc>
      </w:tr>
      <w:tr w:rsidR="00C937D0" w14:paraId="1D5F63C9" w14:textId="77777777">
        <w:trPr>
          <w:trHeight w:val="403"/>
        </w:trPr>
        <w:tc>
          <w:tcPr>
            <w:tcW w:w="3605" w:type="dxa"/>
            <w:tcBorders>
              <w:top w:val="single" w:sz="2" w:space="0" w:color="000000"/>
              <w:left w:val="single" w:sz="2" w:space="0" w:color="000000"/>
              <w:bottom w:val="single" w:sz="2" w:space="0" w:color="000000"/>
              <w:right w:val="single" w:sz="2" w:space="0" w:color="000000"/>
            </w:tcBorders>
          </w:tcPr>
          <w:p w14:paraId="699CB2A0" w14:textId="77777777" w:rsidR="00C937D0" w:rsidRDefault="005B1567">
            <w:r>
              <w:rPr>
                <w:rFonts w:ascii="Cambria" w:eastAsia="Cambria" w:hAnsi="Cambria" w:cs="Cambria"/>
                <w:sz w:val="24"/>
              </w:rPr>
              <w:t xml:space="preserve"> </w:t>
            </w:r>
          </w:p>
          <w:p w14:paraId="3B7D87B5" w14:textId="77777777" w:rsidR="00C937D0" w:rsidRDefault="005B1567">
            <w:pPr>
              <w:ind w:left="103"/>
            </w:pPr>
            <w:r>
              <w:t>Next Review date:</w:t>
            </w:r>
            <w:r>
              <w:rPr>
                <w:rFonts w:ascii="Cambria" w:eastAsia="Cambria" w:hAnsi="Cambria" w:cs="Cambria"/>
                <w:sz w:val="24"/>
              </w:rPr>
              <w:t xml:space="preserve"> </w:t>
            </w:r>
          </w:p>
        </w:tc>
        <w:tc>
          <w:tcPr>
            <w:tcW w:w="6336" w:type="dxa"/>
            <w:tcBorders>
              <w:top w:val="single" w:sz="2" w:space="0" w:color="000000"/>
              <w:left w:val="single" w:sz="2" w:space="0" w:color="000000"/>
              <w:bottom w:val="single" w:sz="2" w:space="0" w:color="000000"/>
              <w:right w:val="single" w:sz="2" w:space="0" w:color="000000"/>
            </w:tcBorders>
          </w:tcPr>
          <w:p w14:paraId="59CBED97" w14:textId="77777777" w:rsidR="00C937D0" w:rsidRDefault="005B1567">
            <w:r>
              <w:rPr>
                <w:rFonts w:ascii="Cambria" w:eastAsia="Cambria" w:hAnsi="Cambria" w:cs="Cambria"/>
                <w:sz w:val="24"/>
              </w:rPr>
              <w:t xml:space="preserve"> </w:t>
            </w:r>
          </w:p>
          <w:p w14:paraId="7F669497" w14:textId="7198F706" w:rsidR="00C937D0" w:rsidRDefault="00882707">
            <w:pPr>
              <w:ind w:left="98"/>
            </w:pPr>
            <w:r>
              <w:t>February</w:t>
            </w:r>
            <w:r w:rsidR="002A1E80">
              <w:t xml:space="preserve"> 2027</w:t>
            </w:r>
          </w:p>
        </w:tc>
      </w:tr>
      <w:tr w:rsidR="00C937D0" w14:paraId="37199901" w14:textId="77777777">
        <w:trPr>
          <w:trHeight w:val="466"/>
        </w:trPr>
        <w:tc>
          <w:tcPr>
            <w:tcW w:w="3605" w:type="dxa"/>
            <w:tcBorders>
              <w:top w:val="single" w:sz="2" w:space="0" w:color="000000"/>
              <w:left w:val="single" w:sz="2" w:space="0" w:color="000000"/>
              <w:bottom w:val="single" w:sz="2" w:space="0" w:color="000000"/>
              <w:right w:val="single" w:sz="2" w:space="0" w:color="000000"/>
            </w:tcBorders>
          </w:tcPr>
          <w:p w14:paraId="6F83E478" w14:textId="77777777" w:rsidR="00C937D0" w:rsidRDefault="005B1567">
            <w:r>
              <w:rPr>
                <w:rFonts w:ascii="Cambria" w:eastAsia="Cambria" w:hAnsi="Cambria" w:cs="Cambria"/>
                <w:sz w:val="24"/>
              </w:rPr>
              <w:t xml:space="preserve"> </w:t>
            </w:r>
          </w:p>
          <w:p w14:paraId="31E0B041" w14:textId="77777777" w:rsidR="00C937D0" w:rsidRDefault="005B1567">
            <w:pPr>
              <w:ind w:left="103"/>
            </w:pPr>
            <w:r>
              <w:t>Director Lead:</w:t>
            </w:r>
            <w:r>
              <w:rPr>
                <w:rFonts w:ascii="Cambria" w:eastAsia="Cambria" w:hAnsi="Cambria" w:cs="Cambria"/>
                <w:sz w:val="24"/>
              </w:rPr>
              <w:t xml:space="preserve"> </w:t>
            </w:r>
          </w:p>
        </w:tc>
        <w:tc>
          <w:tcPr>
            <w:tcW w:w="6336" w:type="dxa"/>
            <w:tcBorders>
              <w:top w:val="single" w:sz="2" w:space="0" w:color="000000"/>
              <w:left w:val="single" w:sz="2" w:space="0" w:color="000000"/>
              <w:bottom w:val="single" w:sz="2" w:space="0" w:color="000000"/>
              <w:right w:val="single" w:sz="2" w:space="0" w:color="000000"/>
            </w:tcBorders>
          </w:tcPr>
          <w:p w14:paraId="13D66D61" w14:textId="77777777" w:rsidR="00C937D0" w:rsidRDefault="005B1567">
            <w:r>
              <w:rPr>
                <w:rFonts w:ascii="Cambria" w:eastAsia="Cambria" w:hAnsi="Cambria" w:cs="Cambria"/>
                <w:sz w:val="24"/>
              </w:rPr>
              <w:t xml:space="preserve"> </w:t>
            </w:r>
          </w:p>
          <w:p w14:paraId="242EEBD2" w14:textId="77777777" w:rsidR="00C937D0" w:rsidRDefault="005B1567">
            <w:pPr>
              <w:ind w:left="98"/>
            </w:pPr>
            <w:r>
              <w:t>Helen Hall</w:t>
            </w:r>
            <w:r>
              <w:rPr>
                <w:rFonts w:ascii="Cambria" w:eastAsia="Cambria" w:hAnsi="Cambria" w:cs="Cambria"/>
                <w:sz w:val="24"/>
              </w:rPr>
              <w:t xml:space="preserve"> </w:t>
            </w:r>
          </w:p>
        </w:tc>
      </w:tr>
      <w:tr w:rsidR="00C937D0" w14:paraId="614D6E92" w14:textId="77777777">
        <w:trPr>
          <w:trHeight w:val="463"/>
        </w:trPr>
        <w:tc>
          <w:tcPr>
            <w:tcW w:w="3605" w:type="dxa"/>
            <w:tcBorders>
              <w:top w:val="single" w:sz="2" w:space="0" w:color="000000"/>
              <w:left w:val="single" w:sz="2" w:space="0" w:color="000000"/>
              <w:bottom w:val="single" w:sz="2" w:space="0" w:color="000000"/>
              <w:right w:val="single" w:sz="2" w:space="0" w:color="000000"/>
            </w:tcBorders>
          </w:tcPr>
          <w:p w14:paraId="6C0F7A4D" w14:textId="77777777" w:rsidR="00C937D0" w:rsidRDefault="005B1567">
            <w:r>
              <w:rPr>
                <w:rFonts w:ascii="Cambria" w:eastAsia="Cambria" w:hAnsi="Cambria" w:cs="Cambria"/>
                <w:sz w:val="24"/>
              </w:rPr>
              <w:t xml:space="preserve"> </w:t>
            </w:r>
          </w:p>
          <w:p w14:paraId="28D3CBFE" w14:textId="77777777" w:rsidR="00C937D0" w:rsidRDefault="005B1567">
            <w:pPr>
              <w:ind w:left="103"/>
            </w:pPr>
            <w:r>
              <w:t>Document Reviewer:</w:t>
            </w:r>
            <w:r>
              <w:rPr>
                <w:rFonts w:ascii="Cambria" w:eastAsia="Cambria" w:hAnsi="Cambria" w:cs="Cambria"/>
                <w:sz w:val="24"/>
              </w:rPr>
              <w:t xml:space="preserve"> </w:t>
            </w:r>
          </w:p>
        </w:tc>
        <w:tc>
          <w:tcPr>
            <w:tcW w:w="6336" w:type="dxa"/>
            <w:tcBorders>
              <w:top w:val="single" w:sz="2" w:space="0" w:color="000000"/>
              <w:left w:val="single" w:sz="2" w:space="0" w:color="000000"/>
              <w:bottom w:val="single" w:sz="2" w:space="0" w:color="000000"/>
              <w:right w:val="single" w:sz="2" w:space="0" w:color="000000"/>
            </w:tcBorders>
          </w:tcPr>
          <w:p w14:paraId="60459807" w14:textId="77777777" w:rsidR="00C937D0" w:rsidRDefault="005B1567">
            <w:r>
              <w:rPr>
                <w:rFonts w:ascii="Cambria" w:eastAsia="Cambria" w:hAnsi="Cambria" w:cs="Cambria"/>
                <w:sz w:val="24"/>
              </w:rPr>
              <w:t xml:space="preserve"> </w:t>
            </w:r>
          </w:p>
          <w:p w14:paraId="68E62CB1" w14:textId="77777777" w:rsidR="00C937D0" w:rsidRDefault="005B1567">
            <w:r>
              <w:t xml:space="preserve">  Ann Titchener </w:t>
            </w:r>
          </w:p>
        </w:tc>
      </w:tr>
      <w:tr w:rsidR="00C937D0" w14:paraId="06A7675D" w14:textId="77777777">
        <w:trPr>
          <w:trHeight w:val="466"/>
        </w:trPr>
        <w:tc>
          <w:tcPr>
            <w:tcW w:w="3605" w:type="dxa"/>
            <w:tcBorders>
              <w:top w:val="single" w:sz="2" w:space="0" w:color="000000"/>
              <w:left w:val="single" w:sz="2" w:space="0" w:color="000000"/>
              <w:bottom w:val="single" w:sz="2" w:space="0" w:color="000000"/>
              <w:right w:val="single" w:sz="2" w:space="0" w:color="000000"/>
            </w:tcBorders>
          </w:tcPr>
          <w:p w14:paraId="7297C2EF" w14:textId="77777777" w:rsidR="00C937D0" w:rsidRDefault="005B1567">
            <w:r>
              <w:rPr>
                <w:rFonts w:ascii="Cambria" w:eastAsia="Cambria" w:hAnsi="Cambria" w:cs="Cambria"/>
                <w:sz w:val="24"/>
              </w:rPr>
              <w:t xml:space="preserve"> </w:t>
            </w:r>
          </w:p>
          <w:p w14:paraId="431E3A3E" w14:textId="77777777" w:rsidR="00C937D0" w:rsidRDefault="005B1567">
            <w:pPr>
              <w:ind w:left="103"/>
            </w:pPr>
            <w:r>
              <w:t>Statutory (Y/N):</w:t>
            </w:r>
            <w:r>
              <w:rPr>
                <w:rFonts w:ascii="Cambria" w:eastAsia="Cambria" w:hAnsi="Cambria" w:cs="Cambria"/>
                <w:sz w:val="24"/>
              </w:rPr>
              <w:t xml:space="preserve"> </w:t>
            </w:r>
          </w:p>
        </w:tc>
        <w:tc>
          <w:tcPr>
            <w:tcW w:w="6336" w:type="dxa"/>
            <w:tcBorders>
              <w:top w:val="single" w:sz="2" w:space="0" w:color="000000"/>
              <w:left w:val="single" w:sz="2" w:space="0" w:color="000000"/>
              <w:bottom w:val="single" w:sz="2" w:space="0" w:color="000000"/>
              <w:right w:val="single" w:sz="2" w:space="0" w:color="000000"/>
            </w:tcBorders>
          </w:tcPr>
          <w:p w14:paraId="79AD3A41" w14:textId="77777777" w:rsidR="00C937D0" w:rsidRDefault="005B1567">
            <w:r>
              <w:rPr>
                <w:rFonts w:ascii="Cambria" w:eastAsia="Cambria" w:hAnsi="Cambria" w:cs="Cambria"/>
                <w:sz w:val="24"/>
              </w:rPr>
              <w:t xml:space="preserve"> </w:t>
            </w:r>
          </w:p>
          <w:p w14:paraId="05A0D8BC" w14:textId="77777777" w:rsidR="00C937D0" w:rsidRDefault="005B1567">
            <w:pPr>
              <w:ind w:left="98"/>
            </w:pPr>
            <w:r>
              <w:t>Y</w:t>
            </w:r>
            <w:r>
              <w:rPr>
                <w:rFonts w:ascii="Cambria" w:eastAsia="Cambria" w:hAnsi="Cambria" w:cs="Cambria"/>
                <w:sz w:val="24"/>
              </w:rPr>
              <w:t xml:space="preserve"> </w:t>
            </w:r>
          </w:p>
        </w:tc>
      </w:tr>
      <w:tr w:rsidR="00C937D0" w14:paraId="2C67FBDA" w14:textId="77777777">
        <w:trPr>
          <w:trHeight w:val="461"/>
        </w:trPr>
        <w:tc>
          <w:tcPr>
            <w:tcW w:w="3605" w:type="dxa"/>
            <w:tcBorders>
              <w:top w:val="single" w:sz="2" w:space="0" w:color="000000"/>
              <w:left w:val="single" w:sz="2" w:space="0" w:color="000000"/>
              <w:bottom w:val="single" w:sz="2" w:space="0" w:color="000000"/>
              <w:right w:val="single" w:sz="2" w:space="0" w:color="000000"/>
            </w:tcBorders>
          </w:tcPr>
          <w:p w14:paraId="5F34FDB3" w14:textId="77777777" w:rsidR="00C937D0" w:rsidRDefault="005B1567">
            <w:r>
              <w:rPr>
                <w:rFonts w:ascii="Cambria" w:eastAsia="Cambria" w:hAnsi="Cambria" w:cs="Cambria"/>
                <w:sz w:val="24"/>
              </w:rPr>
              <w:t xml:space="preserve"> </w:t>
            </w:r>
          </w:p>
          <w:p w14:paraId="0EF5AE99" w14:textId="77777777" w:rsidR="00C937D0" w:rsidRDefault="005B1567">
            <w:pPr>
              <w:ind w:left="103"/>
            </w:pPr>
            <w:r>
              <w:t>Published on the website (Y/N):</w:t>
            </w:r>
            <w:r>
              <w:rPr>
                <w:rFonts w:ascii="Cambria" w:eastAsia="Cambria" w:hAnsi="Cambria" w:cs="Cambria"/>
                <w:sz w:val="24"/>
              </w:rPr>
              <w:t xml:space="preserve"> </w:t>
            </w:r>
          </w:p>
        </w:tc>
        <w:tc>
          <w:tcPr>
            <w:tcW w:w="6336" w:type="dxa"/>
            <w:tcBorders>
              <w:top w:val="single" w:sz="2" w:space="0" w:color="000000"/>
              <w:left w:val="single" w:sz="2" w:space="0" w:color="000000"/>
              <w:bottom w:val="single" w:sz="2" w:space="0" w:color="000000"/>
              <w:right w:val="single" w:sz="2" w:space="0" w:color="000000"/>
            </w:tcBorders>
          </w:tcPr>
          <w:p w14:paraId="0237CCA6" w14:textId="77777777" w:rsidR="00C937D0" w:rsidRDefault="005B1567">
            <w:r>
              <w:rPr>
                <w:rFonts w:ascii="Cambria" w:eastAsia="Cambria" w:hAnsi="Cambria" w:cs="Cambria"/>
                <w:sz w:val="24"/>
              </w:rPr>
              <w:t xml:space="preserve"> </w:t>
            </w:r>
          </w:p>
          <w:p w14:paraId="31B29E19" w14:textId="77777777" w:rsidR="00C937D0" w:rsidRDefault="005B1567">
            <w:pPr>
              <w:ind w:left="98"/>
            </w:pPr>
            <w:r>
              <w:t>Y</w:t>
            </w:r>
            <w:r>
              <w:rPr>
                <w:rFonts w:ascii="Cambria" w:eastAsia="Cambria" w:hAnsi="Cambria" w:cs="Cambria"/>
                <w:sz w:val="24"/>
              </w:rPr>
              <w:t xml:space="preserve"> </w:t>
            </w:r>
          </w:p>
        </w:tc>
      </w:tr>
      <w:tr w:rsidR="00C937D0" w14:paraId="63C1D49B" w14:textId="77777777">
        <w:trPr>
          <w:trHeight w:val="463"/>
        </w:trPr>
        <w:tc>
          <w:tcPr>
            <w:tcW w:w="3605" w:type="dxa"/>
            <w:tcBorders>
              <w:top w:val="single" w:sz="2" w:space="0" w:color="000000"/>
              <w:left w:val="single" w:sz="2" w:space="0" w:color="000000"/>
              <w:bottom w:val="single" w:sz="2" w:space="0" w:color="000000"/>
              <w:right w:val="single" w:sz="2" w:space="0" w:color="000000"/>
            </w:tcBorders>
          </w:tcPr>
          <w:p w14:paraId="2C35B1B7" w14:textId="77777777" w:rsidR="00C937D0" w:rsidRDefault="005B1567">
            <w:r>
              <w:rPr>
                <w:rFonts w:ascii="Cambria" w:eastAsia="Cambria" w:hAnsi="Cambria" w:cs="Cambria"/>
                <w:sz w:val="24"/>
              </w:rPr>
              <w:t xml:space="preserve"> </w:t>
            </w:r>
          </w:p>
          <w:p w14:paraId="22EF72F4" w14:textId="77777777" w:rsidR="00C937D0" w:rsidRDefault="005B1567">
            <w:pPr>
              <w:ind w:left="103"/>
            </w:pPr>
            <w:r>
              <w:t>Type of document:</w:t>
            </w:r>
            <w:r>
              <w:rPr>
                <w:rFonts w:ascii="Cambria" w:eastAsia="Cambria" w:hAnsi="Cambria" w:cs="Cambria"/>
                <w:sz w:val="24"/>
              </w:rPr>
              <w:t xml:space="preserve"> </w:t>
            </w:r>
          </w:p>
        </w:tc>
        <w:tc>
          <w:tcPr>
            <w:tcW w:w="6336" w:type="dxa"/>
            <w:tcBorders>
              <w:top w:val="single" w:sz="2" w:space="0" w:color="000000"/>
              <w:left w:val="single" w:sz="2" w:space="0" w:color="000000"/>
              <w:bottom w:val="single" w:sz="2" w:space="0" w:color="000000"/>
              <w:right w:val="single" w:sz="2" w:space="0" w:color="000000"/>
            </w:tcBorders>
          </w:tcPr>
          <w:p w14:paraId="5719BA54" w14:textId="77777777" w:rsidR="00C937D0" w:rsidRDefault="005B1567">
            <w:r>
              <w:rPr>
                <w:rFonts w:ascii="Cambria" w:eastAsia="Cambria" w:hAnsi="Cambria" w:cs="Cambria"/>
                <w:sz w:val="24"/>
              </w:rPr>
              <w:t xml:space="preserve"> </w:t>
            </w:r>
          </w:p>
          <w:p w14:paraId="110E117E" w14:textId="77777777" w:rsidR="00C937D0" w:rsidRDefault="005B1567">
            <w:pPr>
              <w:ind w:left="98"/>
            </w:pPr>
            <w:r>
              <w:t>Policy</w:t>
            </w:r>
            <w:r>
              <w:rPr>
                <w:rFonts w:ascii="Cambria" w:eastAsia="Cambria" w:hAnsi="Cambria" w:cs="Cambria"/>
                <w:sz w:val="24"/>
              </w:rPr>
              <w:t xml:space="preserve"> </w:t>
            </w:r>
          </w:p>
        </w:tc>
      </w:tr>
      <w:tr w:rsidR="00C937D0" w14:paraId="13C4B248" w14:textId="77777777">
        <w:trPr>
          <w:trHeight w:val="478"/>
        </w:trPr>
        <w:tc>
          <w:tcPr>
            <w:tcW w:w="3605" w:type="dxa"/>
            <w:tcBorders>
              <w:top w:val="single" w:sz="2" w:space="0" w:color="000000"/>
              <w:left w:val="single" w:sz="2" w:space="0" w:color="000000"/>
              <w:bottom w:val="single" w:sz="2" w:space="0" w:color="000000"/>
              <w:right w:val="single" w:sz="2" w:space="0" w:color="000000"/>
            </w:tcBorders>
          </w:tcPr>
          <w:p w14:paraId="1E06233D" w14:textId="77777777" w:rsidR="00C937D0" w:rsidRDefault="005B1567">
            <w:r>
              <w:rPr>
                <w:rFonts w:ascii="Cambria" w:eastAsia="Cambria" w:hAnsi="Cambria" w:cs="Cambria"/>
                <w:sz w:val="24"/>
              </w:rPr>
              <w:t xml:space="preserve"> </w:t>
            </w:r>
          </w:p>
          <w:p w14:paraId="6C82A855" w14:textId="77777777" w:rsidR="00C937D0" w:rsidRDefault="005B1567">
            <w:pPr>
              <w:ind w:left="103"/>
            </w:pPr>
            <w:r>
              <w:t>Approved by:</w:t>
            </w:r>
            <w:r>
              <w:rPr>
                <w:rFonts w:ascii="Cambria" w:eastAsia="Cambria" w:hAnsi="Cambria" w:cs="Cambria"/>
                <w:sz w:val="24"/>
              </w:rPr>
              <w:t xml:space="preserve"> </w:t>
            </w:r>
          </w:p>
        </w:tc>
        <w:tc>
          <w:tcPr>
            <w:tcW w:w="6336" w:type="dxa"/>
            <w:tcBorders>
              <w:top w:val="single" w:sz="2" w:space="0" w:color="000000"/>
              <w:left w:val="single" w:sz="2" w:space="0" w:color="000000"/>
              <w:bottom w:val="single" w:sz="2" w:space="0" w:color="000000"/>
              <w:right w:val="single" w:sz="2" w:space="0" w:color="000000"/>
            </w:tcBorders>
          </w:tcPr>
          <w:p w14:paraId="6B80C887" w14:textId="77777777" w:rsidR="00C937D0" w:rsidRDefault="005B1567">
            <w:r>
              <w:rPr>
                <w:rFonts w:ascii="Cambria" w:eastAsia="Cambria" w:hAnsi="Cambria" w:cs="Cambria"/>
                <w:sz w:val="24"/>
              </w:rPr>
              <w:t xml:space="preserve"> </w:t>
            </w:r>
          </w:p>
          <w:p w14:paraId="4699C26D" w14:textId="77777777" w:rsidR="00C937D0" w:rsidRDefault="005B1567">
            <w:pPr>
              <w:ind w:left="98"/>
            </w:pPr>
            <w:r>
              <w:t>Trust Board</w:t>
            </w:r>
            <w:r>
              <w:rPr>
                <w:rFonts w:ascii="Cambria" w:eastAsia="Cambria" w:hAnsi="Cambria" w:cs="Cambria"/>
                <w:sz w:val="24"/>
              </w:rPr>
              <w:t xml:space="preserve"> </w:t>
            </w:r>
          </w:p>
        </w:tc>
      </w:tr>
    </w:tbl>
    <w:p w14:paraId="7BF83018" w14:textId="77777777" w:rsidR="00C937D0" w:rsidRDefault="005B1567">
      <w:pPr>
        <w:spacing w:after="3277"/>
        <w:ind w:left="-1440" w:right="10566"/>
      </w:pPr>
      <w:r>
        <w:rPr>
          <w:noProof/>
        </w:rPr>
        <w:drawing>
          <wp:anchor distT="0" distB="0" distL="114300" distR="114300" simplePos="0" relativeHeight="251658240" behindDoc="0" locked="0" layoutInCell="1" allowOverlap="0" wp14:anchorId="52FB961F" wp14:editId="18BB00A0">
            <wp:simplePos x="0" y="0"/>
            <wp:positionH relativeFrom="page">
              <wp:posOffset>914400</wp:posOffset>
            </wp:positionH>
            <wp:positionV relativeFrom="page">
              <wp:posOffset>1447801</wp:posOffset>
            </wp:positionV>
            <wp:extent cx="2517775" cy="1085215"/>
            <wp:effectExtent l="0" t="0" r="0" b="0"/>
            <wp:wrapTopAndBottom/>
            <wp:docPr id="175" name="Picture 175"/>
            <wp:cNvGraphicFramePr/>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10"/>
                    <a:stretch>
                      <a:fillRect/>
                    </a:stretch>
                  </pic:blipFill>
                  <pic:spPr>
                    <a:xfrm>
                      <a:off x="0" y="0"/>
                      <a:ext cx="2517775" cy="1085215"/>
                    </a:xfrm>
                    <a:prstGeom prst="rect">
                      <a:avLst/>
                    </a:prstGeom>
                  </pic:spPr>
                </pic:pic>
              </a:graphicData>
            </a:graphic>
          </wp:anchor>
        </w:drawing>
      </w:r>
    </w:p>
    <w:p w14:paraId="7B5A14E8" w14:textId="77777777" w:rsidR="00C937D0" w:rsidRDefault="005B1567">
      <w:pPr>
        <w:spacing w:after="0"/>
        <w:ind w:left="108"/>
      </w:pPr>
      <w:r>
        <w:rPr>
          <w:sz w:val="24"/>
        </w:rPr>
        <w:t xml:space="preserve"> </w:t>
      </w:r>
      <w:r>
        <w:rPr>
          <w:sz w:val="24"/>
        </w:rPr>
        <w:tab/>
        <w:t xml:space="preserve">  </w:t>
      </w:r>
      <w:r>
        <w:rPr>
          <w:sz w:val="24"/>
        </w:rPr>
        <w:tab/>
        <w:t xml:space="preserve">  </w:t>
      </w:r>
      <w:r>
        <w:rPr>
          <w:sz w:val="24"/>
        </w:rPr>
        <w:tab/>
        <w:t xml:space="preserve"> </w:t>
      </w:r>
      <w:r>
        <w:rPr>
          <w:rFonts w:ascii="Arial" w:eastAsia="Arial" w:hAnsi="Arial" w:cs="Arial"/>
          <w:sz w:val="24"/>
        </w:rPr>
        <w:t xml:space="preserve"> </w:t>
      </w:r>
    </w:p>
    <w:p w14:paraId="49E102CA" w14:textId="77777777" w:rsidR="00C937D0" w:rsidRDefault="00C937D0">
      <w:pPr>
        <w:spacing w:after="0"/>
        <w:ind w:left="-1440" w:right="69"/>
      </w:pPr>
    </w:p>
    <w:tbl>
      <w:tblPr>
        <w:tblStyle w:val="TableGrid"/>
        <w:tblW w:w="9088" w:type="dxa"/>
        <w:tblInd w:w="-31" w:type="dxa"/>
        <w:tblCellMar>
          <w:top w:w="84" w:type="dxa"/>
          <w:left w:w="31" w:type="dxa"/>
          <w:right w:w="115" w:type="dxa"/>
        </w:tblCellMar>
        <w:tblLook w:val="04A0" w:firstRow="1" w:lastRow="0" w:firstColumn="1" w:lastColumn="0" w:noHBand="0" w:noVBand="1"/>
      </w:tblPr>
      <w:tblGrid>
        <w:gridCol w:w="329"/>
        <w:gridCol w:w="393"/>
        <w:gridCol w:w="8334"/>
        <w:gridCol w:w="32"/>
      </w:tblGrid>
      <w:tr w:rsidR="00C937D0" w14:paraId="7E673269" w14:textId="77777777">
        <w:trPr>
          <w:trHeight w:val="758"/>
        </w:trPr>
        <w:tc>
          <w:tcPr>
            <w:tcW w:w="9088" w:type="dxa"/>
            <w:gridSpan w:val="4"/>
            <w:tcBorders>
              <w:top w:val="nil"/>
              <w:left w:val="single" w:sz="2" w:space="0" w:color="E3E3E3"/>
              <w:bottom w:val="nil"/>
              <w:right w:val="single" w:sz="2" w:space="0" w:color="E3E3E3"/>
            </w:tcBorders>
          </w:tcPr>
          <w:p w14:paraId="5834D89F" w14:textId="77777777" w:rsidR="00C937D0" w:rsidRDefault="005B1567">
            <w:r>
              <w:rPr>
                <w:rFonts w:ascii="Segoe UI" w:eastAsia="Segoe UI" w:hAnsi="Segoe UI" w:cs="Segoe UI"/>
                <w:b/>
                <w:color w:val="0D0D0D"/>
                <w:sz w:val="36"/>
              </w:rPr>
              <w:lastRenderedPageBreak/>
              <w:t xml:space="preserve">Rationale and Whole Academy Context </w:t>
            </w:r>
          </w:p>
        </w:tc>
      </w:tr>
      <w:tr w:rsidR="00C937D0" w14:paraId="1EA13D6A" w14:textId="77777777">
        <w:trPr>
          <w:trHeight w:val="4430"/>
        </w:trPr>
        <w:tc>
          <w:tcPr>
            <w:tcW w:w="9088" w:type="dxa"/>
            <w:gridSpan w:val="4"/>
            <w:tcBorders>
              <w:top w:val="nil"/>
              <w:left w:val="single" w:sz="2" w:space="0" w:color="E3E3E3"/>
              <w:bottom w:val="nil"/>
              <w:right w:val="single" w:sz="2" w:space="0" w:color="E3E3E3"/>
            </w:tcBorders>
            <w:shd w:val="clear" w:color="auto" w:fill="FFFFFF"/>
          </w:tcPr>
          <w:p w14:paraId="5805E080" w14:textId="77777777" w:rsidR="00C937D0" w:rsidRDefault="005B1567">
            <w:pPr>
              <w:spacing w:after="300" w:line="239" w:lineRule="auto"/>
            </w:pPr>
            <w:r>
              <w:rPr>
                <w:rFonts w:ascii="Segoe UI" w:eastAsia="Segoe UI" w:hAnsi="Segoe UI" w:cs="Segoe UI"/>
                <w:color w:val="0D0D0D"/>
                <w:sz w:val="24"/>
              </w:rPr>
              <w:t xml:space="preserve">Tees Valley Education has created the policy to outline the approach to careers education, information, advice, and guidance (CEIAG) at Discovery Special Academy, considering the initiatives and statutory guidance relevant to special educational needs and disabilities (SEND). Our goal is to support pupils in developing the skills and confidence they need to transition into adulthood successfully. We aim to help them become as independent as possible, contribute to society, and live fulfilling lives. </w:t>
            </w:r>
          </w:p>
          <w:p w14:paraId="7482802A" w14:textId="77777777" w:rsidR="00C937D0" w:rsidRDefault="005B1567">
            <w:pPr>
              <w:spacing w:after="300" w:line="239" w:lineRule="auto"/>
            </w:pPr>
            <w:r>
              <w:rPr>
                <w:rFonts w:ascii="Segoe UI" w:eastAsia="Segoe UI" w:hAnsi="Segoe UI" w:cs="Segoe UI"/>
                <w:color w:val="0D0D0D"/>
                <w:sz w:val="24"/>
              </w:rPr>
              <w:t xml:space="preserve">Discovery Special Academy uses Grofar, an online database, to track careers activities, ensuring that our CEIAG programme is comprehensive, flexible, and adaptable. This data-driven approach allows us to monitor and evaluate the effectiveness of our careers provision and identify areas for improvement. </w:t>
            </w:r>
          </w:p>
          <w:p w14:paraId="4D7BBA27" w14:textId="77777777" w:rsidR="00C937D0" w:rsidRDefault="005B1567">
            <w:r>
              <w:rPr>
                <w:rFonts w:ascii="Segoe UI" w:eastAsia="Segoe UI" w:hAnsi="Segoe UI" w:cs="Segoe UI"/>
                <w:color w:val="0D0D0D"/>
                <w:sz w:val="24"/>
              </w:rPr>
              <w:t xml:space="preserve">Our careers policy is aligned with the whole-academy approach to 'Preparation for </w:t>
            </w:r>
          </w:p>
        </w:tc>
      </w:tr>
      <w:tr w:rsidR="00C937D0" w14:paraId="50F20611" w14:textId="77777777">
        <w:trPr>
          <w:trHeight w:val="322"/>
        </w:trPr>
        <w:tc>
          <w:tcPr>
            <w:tcW w:w="9088" w:type="dxa"/>
            <w:gridSpan w:val="4"/>
            <w:tcBorders>
              <w:top w:val="nil"/>
              <w:left w:val="single" w:sz="2" w:space="0" w:color="E3E3E3"/>
              <w:bottom w:val="single" w:sz="2" w:space="0" w:color="E3E3E3"/>
              <w:right w:val="single" w:sz="2" w:space="0" w:color="E3E3E3"/>
            </w:tcBorders>
          </w:tcPr>
          <w:p w14:paraId="2ABDDDC8" w14:textId="77777777" w:rsidR="00C937D0" w:rsidRDefault="005B1567">
            <w:r>
              <w:rPr>
                <w:rFonts w:ascii="Segoe UI" w:eastAsia="Segoe UI" w:hAnsi="Segoe UI" w:cs="Segoe UI"/>
                <w:color w:val="0D0D0D"/>
                <w:sz w:val="24"/>
              </w:rPr>
              <w:t xml:space="preserve">Adulthood' (PfA), which encompasses the following four strands: </w:t>
            </w:r>
          </w:p>
        </w:tc>
      </w:tr>
      <w:tr w:rsidR="00C937D0" w14:paraId="150D382D" w14:textId="77777777">
        <w:tblPrEx>
          <w:tblCellMar>
            <w:top w:w="45" w:type="dxa"/>
            <w:left w:w="0" w:type="dxa"/>
            <w:right w:w="37" w:type="dxa"/>
          </w:tblCellMar>
        </w:tblPrEx>
        <w:trPr>
          <w:gridBefore w:val="1"/>
          <w:gridAfter w:val="1"/>
          <w:wBefore w:w="329" w:type="dxa"/>
          <w:wAfter w:w="32" w:type="dxa"/>
          <w:trHeight w:val="649"/>
        </w:trPr>
        <w:tc>
          <w:tcPr>
            <w:tcW w:w="393" w:type="dxa"/>
            <w:tcBorders>
              <w:top w:val="single" w:sz="2" w:space="0" w:color="E3E3E3"/>
              <w:left w:val="single" w:sz="2" w:space="0" w:color="E3E3E3"/>
              <w:bottom w:val="nil"/>
              <w:right w:val="nil"/>
            </w:tcBorders>
          </w:tcPr>
          <w:p w14:paraId="6FDF8DCB" w14:textId="77777777" w:rsidR="00C937D0" w:rsidRDefault="005B1567">
            <w:pPr>
              <w:ind w:left="31"/>
            </w:pPr>
            <w:r>
              <w:rPr>
                <w:rFonts w:ascii="Segoe UI Symbol" w:eastAsia="Segoe UI Symbol" w:hAnsi="Segoe UI Symbol" w:cs="Segoe UI Symbol"/>
                <w:color w:val="0D0D0D"/>
                <w:sz w:val="20"/>
              </w:rPr>
              <w:t>•</w:t>
            </w:r>
            <w:r>
              <w:rPr>
                <w:rFonts w:ascii="Arial" w:eastAsia="Arial" w:hAnsi="Arial" w:cs="Arial"/>
                <w:color w:val="0D0D0D"/>
                <w:sz w:val="20"/>
              </w:rPr>
              <w:t xml:space="preserve"> </w:t>
            </w:r>
          </w:p>
        </w:tc>
        <w:tc>
          <w:tcPr>
            <w:tcW w:w="8335" w:type="dxa"/>
            <w:tcBorders>
              <w:top w:val="single" w:sz="5" w:space="0" w:color="E3E3E3"/>
              <w:left w:val="nil"/>
              <w:bottom w:val="nil"/>
              <w:right w:val="single" w:sz="2" w:space="0" w:color="E3E3E3"/>
            </w:tcBorders>
          </w:tcPr>
          <w:p w14:paraId="6E4F99DB" w14:textId="77777777" w:rsidR="00C937D0" w:rsidRDefault="005B1567">
            <w:pPr>
              <w:ind w:left="2"/>
              <w:jc w:val="both"/>
            </w:pPr>
            <w:r>
              <w:rPr>
                <w:rFonts w:ascii="Segoe UI" w:eastAsia="Segoe UI" w:hAnsi="Segoe UI" w:cs="Segoe UI"/>
                <w:b/>
                <w:color w:val="0D0D0D"/>
                <w:sz w:val="24"/>
              </w:rPr>
              <w:t>Employment</w:t>
            </w:r>
            <w:r>
              <w:rPr>
                <w:rFonts w:ascii="Segoe UI" w:eastAsia="Segoe UI" w:hAnsi="Segoe UI" w:cs="Segoe UI"/>
                <w:color w:val="0D0D0D"/>
                <w:sz w:val="24"/>
              </w:rPr>
              <w:t xml:space="preserve">: Exploring a range of career and employment options, including </w:t>
            </w:r>
          </w:p>
          <w:p w14:paraId="7ECE6329" w14:textId="77777777" w:rsidR="00C937D0" w:rsidRDefault="005B1567">
            <w:pPr>
              <w:spacing w:after="84"/>
              <w:ind w:left="-2"/>
            </w:pPr>
            <w:r>
              <w:rPr>
                <w:noProof/>
              </w:rPr>
              <mc:AlternateContent>
                <mc:Choice Requires="wpg">
                  <w:drawing>
                    <wp:inline distT="0" distB="0" distL="0" distR="0" wp14:anchorId="5913BA0A" wp14:editId="64D4E926">
                      <wp:extent cx="914400" cy="3035"/>
                      <wp:effectExtent l="0" t="0" r="0" b="0"/>
                      <wp:docPr id="5135" name="Group 5135"/>
                      <wp:cNvGraphicFramePr/>
                      <a:graphic xmlns:a="http://schemas.openxmlformats.org/drawingml/2006/main">
                        <a:graphicData uri="http://schemas.microsoft.com/office/word/2010/wordprocessingGroup">
                          <wpg:wgp>
                            <wpg:cNvGrpSpPr/>
                            <wpg:grpSpPr>
                              <a:xfrm>
                                <a:off x="0" y="0"/>
                                <a:ext cx="914400" cy="3035"/>
                                <a:chOff x="0" y="0"/>
                                <a:chExt cx="914400" cy="3035"/>
                              </a:xfrm>
                            </wpg:grpSpPr>
                            <wps:wsp>
                              <wps:cNvPr id="5505" name="Shape 550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506" name="Shape 5506"/>
                              <wps:cNvSpPr/>
                              <wps:spPr>
                                <a:xfrm>
                                  <a:off x="3048" y="0"/>
                                  <a:ext cx="908291" cy="9144"/>
                                </a:xfrm>
                                <a:custGeom>
                                  <a:avLst/>
                                  <a:gdLst/>
                                  <a:ahLst/>
                                  <a:cxnLst/>
                                  <a:rect l="0" t="0" r="0" b="0"/>
                                  <a:pathLst>
                                    <a:path w="908291" h="9144">
                                      <a:moveTo>
                                        <a:pt x="0" y="0"/>
                                      </a:moveTo>
                                      <a:lnTo>
                                        <a:pt x="908291" y="0"/>
                                      </a:lnTo>
                                      <a:lnTo>
                                        <a:pt x="9082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507" name="Shape 5507"/>
                              <wps:cNvSpPr/>
                              <wps:spPr>
                                <a:xfrm>
                                  <a:off x="9113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135" style="width:72pt;height:0.239014pt;mso-position-horizontal-relative:char;mso-position-vertical-relative:line" coordsize="9144,30">
                      <v:shape id="Shape 5508" style="position:absolute;width:91;height:91;left:0;top:0;" coordsize="9144,9144" path="m0,0l9144,0l9144,9144l0,9144l0,0">
                        <v:stroke weight="0pt" endcap="flat" joinstyle="miter" miterlimit="10" on="false" color="#000000" opacity="0"/>
                        <v:fill on="true" color="#e3e3e3"/>
                      </v:shape>
                      <v:shape id="Shape 5509" style="position:absolute;width:9082;height:91;left:30;top:0;" coordsize="908291,9144" path="m0,0l908291,0l908291,9144l0,9144l0,0">
                        <v:stroke weight="0pt" endcap="flat" joinstyle="miter" miterlimit="10" on="false" color="#000000" opacity="0"/>
                        <v:fill on="true" color="#e3e3e3"/>
                      </v:shape>
                      <v:shape id="Shape 5510" style="position:absolute;width:91;height:91;left:9113;top:0;" coordsize="9144,9144" path="m0,0l9144,0l9144,9144l0,9144l0,0">
                        <v:stroke weight="0pt" endcap="flat" joinstyle="miter" miterlimit="10" on="false" color="#000000" opacity="0"/>
                        <v:fill on="true" color="#e3e3e3"/>
                      </v:shape>
                    </v:group>
                  </w:pict>
                </mc:Fallback>
              </mc:AlternateContent>
            </w:r>
          </w:p>
          <w:p w14:paraId="4EBF1ECB" w14:textId="77777777" w:rsidR="00C937D0" w:rsidRDefault="005B1567">
            <w:pPr>
              <w:ind w:left="-2"/>
            </w:pPr>
            <w:r>
              <w:rPr>
                <w:rFonts w:ascii="Segoe UI" w:eastAsia="Segoe UI" w:hAnsi="Segoe UI" w:cs="Segoe UI"/>
                <w:color w:val="0D0D0D"/>
                <w:sz w:val="24"/>
              </w:rPr>
              <w:t xml:space="preserve">support from employment agencies and further education institutions. </w:t>
            </w:r>
          </w:p>
        </w:tc>
      </w:tr>
      <w:tr w:rsidR="00C937D0" w14:paraId="2832E799" w14:textId="77777777">
        <w:tblPrEx>
          <w:tblCellMar>
            <w:top w:w="45" w:type="dxa"/>
            <w:left w:w="0" w:type="dxa"/>
            <w:right w:w="37" w:type="dxa"/>
          </w:tblCellMar>
        </w:tblPrEx>
        <w:trPr>
          <w:gridBefore w:val="1"/>
          <w:gridAfter w:val="1"/>
          <w:wBefore w:w="329" w:type="dxa"/>
          <w:wAfter w:w="32" w:type="dxa"/>
          <w:trHeight w:val="693"/>
        </w:trPr>
        <w:tc>
          <w:tcPr>
            <w:tcW w:w="393" w:type="dxa"/>
            <w:tcBorders>
              <w:top w:val="nil"/>
              <w:left w:val="single" w:sz="2" w:space="0" w:color="E3E3E3"/>
              <w:bottom w:val="nil"/>
              <w:right w:val="nil"/>
            </w:tcBorders>
            <w:shd w:val="clear" w:color="auto" w:fill="FFFFFF"/>
          </w:tcPr>
          <w:p w14:paraId="3730D570" w14:textId="77777777" w:rsidR="00C937D0" w:rsidRDefault="005B1567">
            <w:pPr>
              <w:ind w:left="31"/>
            </w:pPr>
            <w:r>
              <w:rPr>
                <w:rFonts w:ascii="Segoe UI Symbol" w:eastAsia="Segoe UI Symbol" w:hAnsi="Segoe UI Symbol" w:cs="Segoe UI Symbol"/>
                <w:color w:val="0D0D0D"/>
                <w:sz w:val="20"/>
              </w:rPr>
              <w:t>•</w:t>
            </w:r>
            <w:r>
              <w:rPr>
                <w:rFonts w:ascii="Arial" w:eastAsia="Arial" w:hAnsi="Arial" w:cs="Arial"/>
                <w:color w:val="0D0D0D"/>
                <w:sz w:val="20"/>
              </w:rPr>
              <w:t xml:space="preserve"> </w:t>
            </w:r>
          </w:p>
        </w:tc>
        <w:tc>
          <w:tcPr>
            <w:tcW w:w="8335" w:type="dxa"/>
            <w:tcBorders>
              <w:top w:val="nil"/>
              <w:left w:val="nil"/>
              <w:bottom w:val="nil"/>
              <w:right w:val="single" w:sz="2" w:space="0" w:color="E3E3E3"/>
            </w:tcBorders>
            <w:shd w:val="clear" w:color="auto" w:fill="FFFFFF"/>
          </w:tcPr>
          <w:p w14:paraId="67790147" w14:textId="77777777" w:rsidR="00C937D0" w:rsidRDefault="005B1567">
            <w:pPr>
              <w:ind w:left="-2" w:firstLine="5"/>
            </w:pPr>
            <w:r>
              <w:rPr>
                <w:rFonts w:ascii="Segoe UI" w:eastAsia="Segoe UI" w:hAnsi="Segoe UI" w:cs="Segoe UI"/>
                <w:b/>
                <w:color w:val="0D0D0D"/>
                <w:sz w:val="24"/>
                <w:bdr w:val="single" w:sz="4" w:space="0" w:color="E3E3E3"/>
              </w:rPr>
              <w:t>Independent Living</w:t>
            </w:r>
            <w:r>
              <w:rPr>
                <w:rFonts w:ascii="Segoe UI" w:eastAsia="Segoe UI" w:hAnsi="Segoe UI" w:cs="Segoe UI"/>
                <w:color w:val="0D0D0D"/>
                <w:sz w:val="24"/>
              </w:rPr>
              <w:t xml:space="preserve">: Developing the skills and confidence needed for independent living, including managing finances, housing, and personal care. </w:t>
            </w:r>
          </w:p>
        </w:tc>
      </w:tr>
      <w:tr w:rsidR="00C937D0" w14:paraId="601243D7" w14:textId="77777777">
        <w:tblPrEx>
          <w:tblCellMar>
            <w:top w:w="45" w:type="dxa"/>
            <w:left w:w="0" w:type="dxa"/>
            <w:right w:w="37" w:type="dxa"/>
          </w:tblCellMar>
        </w:tblPrEx>
        <w:trPr>
          <w:gridBefore w:val="1"/>
          <w:gridAfter w:val="1"/>
          <w:wBefore w:w="329" w:type="dxa"/>
          <w:wAfter w:w="32" w:type="dxa"/>
          <w:trHeight w:val="648"/>
        </w:trPr>
        <w:tc>
          <w:tcPr>
            <w:tcW w:w="393" w:type="dxa"/>
            <w:tcBorders>
              <w:top w:val="nil"/>
              <w:left w:val="single" w:sz="2" w:space="0" w:color="E3E3E3"/>
              <w:bottom w:val="nil"/>
              <w:right w:val="nil"/>
            </w:tcBorders>
            <w:shd w:val="clear" w:color="auto" w:fill="FFFFFF"/>
          </w:tcPr>
          <w:p w14:paraId="43EB9426" w14:textId="77777777" w:rsidR="00C937D0" w:rsidRDefault="005B1567">
            <w:pPr>
              <w:ind w:left="31"/>
            </w:pPr>
            <w:r>
              <w:rPr>
                <w:rFonts w:ascii="Segoe UI Symbol" w:eastAsia="Segoe UI Symbol" w:hAnsi="Segoe UI Symbol" w:cs="Segoe UI Symbol"/>
                <w:color w:val="0D0D0D"/>
                <w:sz w:val="20"/>
              </w:rPr>
              <w:t>•</w:t>
            </w:r>
            <w:r>
              <w:rPr>
                <w:rFonts w:ascii="Arial" w:eastAsia="Arial" w:hAnsi="Arial" w:cs="Arial"/>
                <w:color w:val="0D0D0D"/>
                <w:sz w:val="20"/>
              </w:rPr>
              <w:t xml:space="preserve"> </w:t>
            </w:r>
          </w:p>
        </w:tc>
        <w:tc>
          <w:tcPr>
            <w:tcW w:w="8335" w:type="dxa"/>
            <w:tcBorders>
              <w:top w:val="nil"/>
              <w:left w:val="nil"/>
              <w:bottom w:val="nil"/>
              <w:right w:val="single" w:sz="2" w:space="0" w:color="E3E3E3"/>
            </w:tcBorders>
            <w:shd w:val="clear" w:color="auto" w:fill="FFFFFF"/>
          </w:tcPr>
          <w:p w14:paraId="3F9F5F27" w14:textId="77777777" w:rsidR="00C937D0" w:rsidRDefault="005B1567">
            <w:pPr>
              <w:ind w:left="-2" w:firstLine="5"/>
            </w:pPr>
            <w:r>
              <w:rPr>
                <w:rFonts w:ascii="Segoe UI" w:eastAsia="Segoe UI" w:hAnsi="Segoe UI" w:cs="Segoe UI"/>
                <w:b/>
                <w:color w:val="0D0D0D"/>
                <w:sz w:val="24"/>
                <w:bdr w:val="single" w:sz="4" w:space="0" w:color="E3E3E3"/>
              </w:rPr>
              <w:t>Community Inclusion</w:t>
            </w:r>
            <w:r>
              <w:rPr>
                <w:rFonts w:ascii="Segoe UI" w:eastAsia="Segoe UI" w:hAnsi="Segoe UI" w:cs="Segoe UI"/>
                <w:color w:val="0D0D0D"/>
                <w:sz w:val="24"/>
              </w:rPr>
              <w:t xml:space="preserve">: Encouraging participation in society, fostering social relationships, and contributing to the local community. </w:t>
            </w:r>
          </w:p>
        </w:tc>
      </w:tr>
      <w:tr w:rsidR="00C937D0" w14:paraId="459DDCC9" w14:textId="77777777">
        <w:tblPrEx>
          <w:tblCellMar>
            <w:top w:w="45" w:type="dxa"/>
            <w:left w:w="0" w:type="dxa"/>
            <w:right w:w="37" w:type="dxa"/>
          </w:tblCellMar>
        </w:tblPrEx>
        <w:trPr>
          <w:gridBefore w:val="1"/>
          <w:gridAfter w:val="1"/>
          <w:wBefore w:w="329" w:type="dxa"/>
          <w:wAfter w:w="32" w:type="dxa"/>
          <w:trHeight w:val="605"/>
        </w:trPr>
        <w:tc>
          <w:tcPr>
            <w:tcW w:w="393" w:type="dxa"/>
            <w:tcBorders>
              <w:top w:val="nil"/>
              <w:left w:val="single" w:sz="2" w:space="0" w:color="E3E3E3"/>
              <w:bottom w:val="single" w:sz="2" w:space="0" w:color="E3E3E3"/>
              <w:right w:val="nil"/>
            </w:tcBorders>
            <w:shd w:val="clear" w:color="auto" w:fill="FFFFFF"/>
          </w:tcPr>
          <w:p w14:paraId="37C185CB" w14:textId="77777777" w:rsidR="00C937D0" w:rsidRDefault="005B1567">
            <w:pPr>
              <w:ind w:left="31"/>
            </w:pPr>
            <w:r>
              <w:rPr>
                <w:rFonts w:ascii="Segoe UI Symbol" w:eastAsia="Segoe UI Symbol" w:hAnsi="Segoe UI Symbol" w:cs="Segoe UI Symbol"/>
                <w:color w:val="0D0D0D"/>
                <w:sz w:val="20"/>
              </w:rPr>
              <w:t>•</w:t>
            </w:r>
            <w:r>
              <w:rPr>
                <w:rFonts w:ascii="Arial" w:eastAsia="Arial" w:hAnsi="Arial" w:cs="Arial"/>
                <w:color w:val="0D0D0D"/>
                <w:sz w:val="20"/>
              </w:rPr>
              <w:t xml:space="preserve"> </w:t>
            </w:r>
          </w:p>
        </w:tc>
        <w:tc>
          <w:tcPr>
            <w:tcW w:w="8335" w:type="dxa"/>
            <w:tcBorders>
              <w:top w:val="nil"/>
              <w:left w:val="nil"/>
              <w:bottom w:val="single" w:sz="2" w:space="0" w:color="E3E3E3"/>
              <w:right w:val="single" w:sz="2" w:space="0" w:color="E3E3E3"/>
            </w:tcBorders>
            <w:shd w:val="clear" w:color="auto" w:fill="FFFFFF"/>
          </w:tcPr>
          <w:p w14:paraId="16368BCC" w14:textId="77777777" w:rsidR="00C937D0" w:rsidRDefault="005B1567">
            <w:pPr>
              <w:ind w:left="-2" w:firstLine="5"/>
            </w:pPr>
            <w:r>
              <w:rPr>
                <w:rFonts w:ascii="Segoe UI" w:eastAsia="Segoe UI" w:hAnsi="Segoe UI" w:cs="Segoe UI"/>
                <w:b/>
                <w:color w:val="0D0D0D"/>
                <w:sz w:val="24"/>
                <w:bdr w:val="single" w:sz="4" w:space="0" w:color="E3E3E3"/>
              </w:rPr>
              <w:t>Good Health</w:t>
            </w:r>
            <w:r>
              <w:rPr>
                <w:rFonts w:ascii="Segoe UI" w:eastAsia="Segoe UI" w:hAnsi="Segoe UI" w:cs="Segoe UI"/>
                <w:color w:val="0D0D0D"/>
                <w:sz w:val="24"/>
              </w:rPr>
              <w:t xml:space="preserve">: Promoting healthy lifestyles, physical well-being, and mental health to support a successful transition to adult life. </w:t>
            </w:r>
          </w:p>
        </w:tc>
      </w:tr>
      <w:tr w:rsidR="00C937D0" w14:paraId="35983F55" w14:textId="77777777">
        <w:tblPrEx>
          <w:tblCellMar>
            <w:right w:w="23" w:type="dxa"/>
          </w:tblCellMar>
        </w:tblPrEx>
        <w:trPr>
          <w:trHeight w:val="322"/>
        </w:trPr>
        <w:tc>
          <w:tcPr>
            <w:tcW w:w="9088" w:type="dxa"/>
            <w:gridSpan w:val="4"/>
            <w:tcBorders>
              <w:top w:val="single" w:sz="2" w:space="0" w:color="E3E3E3"/>
              <w:left w:val="single" w:sz="2" w:space="0" w:color="E3E3E3"/>
              <w:bottom w:val="nil"/>
              <w:right w:val="single" w:sz="2" w:space="0" w:color="E3E3E3"/>
            </w:tcBorders>
          </w:tcPr>
          <w:p w14:paraId="542BF664" w14:textId="77777777" w:rsidR="00C937D0" w:rsidRDefault="005B1567">
            <w:pPr>
              <w:jc w:val="both"/>
            </w:pPr>
            <w:r>
              <w:rPr>
                <w:rFonts w:ascii="Segoe UI" w:eastAsia="Segoe UI" w:hAnsi="Segoe UI" w:cs="Segoe UI"/>
                <w:color w:val="0D0D0D"/>
                <w:sz w:val="24"/>
              </w:rPr>
              <w:t xml:space="preserve">Discovery Special Academy works with Teesside University, the Department for Work </w:t>
            </w:r>
          </w:p>
        </w:tc>
      </w:tr>
      <w:tr w:rsidR="00C937D0" w14:paraId="1D118CC9" w14:textId="77777777">
        <w:tblPrEx>
          <w:tblCellMar>
            <w:right w:w="23" w:type="dxa"/>
          </w:tblCellMar>
        </w:tblPrEx>
        <w:trPr>
          <w:trHeight w:val="4893"/>
        </w:trPr>
        <w:tc>
          <w:tcPr>
            <w:tcW w:w="9088" w:type="dxa"/>
            <w:gridSpan w:val="4"/>
            <w:tcBorders>
              <w:top w:val="nil"/>
              <w:left w:val="single" w:sz="2" w:space="0" w:color="E3E3E3"/>
              <w:bottom w:val="single" w:sz="2" w:space="0" w:color="E3E3E3"/>
              <w:right w:val="single" w:sz="2" w:space="0" w:color="E3E3E3"/>
            </w:tcBorders>
            <w:shd w:val="clear" w:color="auto" w:fill="FFFFFF"/>
          </w:tcPr>
          <w:p w14:paraId="2CC27406" w14:textId="77777777" w:rsidR="00C937D0" w:rsidRDefault="005B1567">
            <w:pPr>
              <w:spacing w:after="430" w:line="239" w:lineRule="auto"/>
            </w:pPr>
            <w:r>
              <w:rPr>
                <w:rFonts w:ascii="Segoe UI" w:eastAsia="Segoe UI" w:hAnsi="Segoe UI" w:cs="Segoe UI"/>
                <w:color w:val="0D0D0D"/>
                <w:sz w:val="24"/>
              </w:rPr>
              <w:lastRenderedPageBreak/>
              <w:t xml:space="preserve">and Pensions and other external partners to offer a wide range of career and employability experiences including work experience where appropriate (see work experience policy). This collaboration ensures that our pupils have access to opportunities that suit their unique needs and aspirations. We also aim to engage parents/carers, encouraging them to actively participate in their children's career planning and preparation for adulthood. </w:t>
            </w:r>
          </w:p>
          <w:p w14:paraId="3AE9E358" w14:textId="77777777" w:rsidR="00C937D0" w:rsidRDefault="005B1567">
            <w:pPr>
              <w:spacing w:after="111"/>
            </w:pPr>
            <w:r>
              <w:rPr>
                <w:rFonts w:ascii="Segoe UI" w:eastAsia="Segoe UI" w:hAnsi="Segoe UI" w:cs="Segoe UI"/>
                <w:b/>
                <w:color w:val="0D0D0D"/>
                <w:sz w:val="36"/>
              </w:rPr>
              <w:t xml:space="preserve">Aims </w:t>
            </w:r>
          </w:p>
          <w:p w14:paraId="39C386A7" w14:textId="77777777" w:rsidR="00C937D0" w:rsidRDefault="005B1567">
            <w:r>
              <w:rPr>
                <w:rFonts w:ascii="Segoe UI" w:eastAsia="Segoe UI" w:hAnsi="Segoe UI" w:cs="Segoe UI"/>
                <w:color w:val="0D0D0D"/>
                <w:sz w:val="24"/>
              </w:rPr>
              <w:t xml:space="preserve">The primary aim of CEIAG at Discovery Special Academy is to inspire pupils to be ambitious, broaden their horizons, and explore achievable career aspirations. We aim to support successful transitions to further education, employment, or other appropriate pathways. Our focus is on helping pupils develop the skills, knowledge, and understanding required to navigate the transition to adulthood, fostering lifelong learning and independent or supported living. We achieve this by: </w:t>
            </w:r>
          </w:p>
        </w:tc>
      </w:tr>
    </w:tbl>
    <w:tbl>
      <w:tblPr>
        <w:tblStyle w:val="TableGrid"/>
        <w:tblpPr w:vertAnchor="page" w:horzAnchor="page" w:tblpX="1769" w:tblpY="1446"/>
        <w:tblOverlap w:val="never"/>
        <w:tblW w:w="8728" w:type="dxa"/>
        <w:tblInd w:w="0" w:type="dxa"/>
        <w:tblCellMar>
          <w:top w:w="45" w:type="dxa"/>
          <w:bottom w:w="3" w:type="dxa"/>
        </w:tblCellMar>
        <w:tblLook w:val="04A0" w:firstRow="1" w:lastRow="0" w:firstColumn="1" w:lastColumn="0" w:noHBand="0" w:noVBand="1"/>
      </w:tblPr>
      <w:tblGrid>
        <w:gridCol w:w="393"/>
        <w:gridCol w:w="3156"/>
        <w:gridCol w:w="5179"/>
      </w:tblGrid>
      <w:tr w:rsidR="00C937D0" w14:paraId="14CC9B59" w14:textId="77777777">
        <w:trPr>
          <w:trHeight w:val="326"/>
        </w:trPr>
        <w:tc>
          <w:tcPr>
            <w:tcW w:w="393" w:type="dxa"/>
            <w:tcBorders>
              <w:top w:val="single" w:sz="2" w:space="0" w:color="E3E3E3"/>
              <w:left w:val="single" w:sz="2" w:space="0" w:color="E3E3E3"/>
              <w:bottom w:val="nil"/>
              <w:right w:val="single" w:sz="2" w:space="0" w:color="E3E3E3"/>
            </w:tcBorders>
            <w:vAlign w:val="bottom"/>
          </w:tcPr>
          <w:p w14:paraId="4552C5DF" w14:textId="77777777" w:rsidR="00C937D0" w:rsidRDefault="005B1567">
            <w:pPr>
              <w:ind w:left="31"/>
            </w:pPr>
            <w:r>
              <w:rPr>
                <w:rFonts w:ascii="Segoe UI Symbol" w:eastAsia="Segoe UI Symbol" w:hAnsi="Segoe UI Symbol" w:cs="Segoe UI Symbol"/>
                <w:color w:val="0D0D0D"/>
                <w:sz w:val="20"/>
              </w:rPr>
              <w:t>•</w:t>
            </w:r>
            <w:r>
              <w:rPr>
                <w:rFonts w:ascii="Arial" w:eastAsia="Arial" w:hAnsi="Arial" w:cs="Arial"/>
                <w:color w:val="0D0D0D"/>
                <w:sz w:val="20"/>
              </w:rPr>
              <w:t xml:space="preserve"> </w:t>
            </w:r>
          </w:p>
        </w:tc>
        <w:tc>
          <w:tcPr>
            <w:tcW w:w="3156" w:type="dxa"/>
            <w:tcBorders>
              <w:top w:val="single" w:sz="5" w:space="0" w:color="E3E3E3"/>
              <w:left w:val="single" w:sz="2" w:space="0" w:color="E3E3E3"/>
              <w:bottom w:val="single" w:sz="2" w:space="0" w:color="E3E3E3"/>
              <w:right w:val="single" w:sz="2" w:space="0" w:color="E3E3E3"/>
            </w:tcBorders>
          </w:tcPr>
          <w:p w14:paraId="137DE776" w14:textId="77777777" w:rsidR="00C937D0" w:rsidRDefault="005B1567">
            <w:pPr>
              <w:ind w:left="2"/>
              <w:jc w:val="both"/>
            </w:pPr>
            <w:r>
              <w:rPr>
                <w:rFonts w:ascii="Segoe UI" w:eastAsia="Segoe UI" w:hAnsi="Segoe UI" w:cs="Segoe UI"/>
                <w:b/>
                <w:color w:val="0D0D0D"/>
                <w:sz w:val="24"/>
              </w:rPr>
              <w:t>Holistic Careers Programme</w:t>
            </w:r>
          </w:p>
        </w:tc>
        <w:tc>
          <w:tcPr>
            <w:tcW w:w="5179" w:type="dxa"/>
            <w:tcBorders>
              <w:top w:val="single" w:sz="2" w:space="0" w:color="E3E3E3"/>
              <w:left w:val="single" w:sz="2" w:space="0" w:color="E3E3E3"/>
              <w:bottom w:val="nil"/>
              <w:right w:val="single" w:sz="2" w:space="0" w:color="E3E3E3"/>
            </w:tcBorders>
          </w:tcPr>
          <w:p w14:paraId="60255F79" w14:textId="77777777" w:rsidR="00C937D0" w:rsidRDefault="005B1567">
            <w:pPr>
              <w:ind w:left="2"/>
              <w:jc w:val="both"/>
            </w:pPr>
            <w:r>
              <w:rPr>
                <w:rFonts w:ascii="Segoe UI" w:eastAsia="Segoe UI" w:hAnsi="Segoe UI" w:cs="Segoe UI"/>
                <w:color w:val="0D0D0D"/>
                <w:sz w:val="24"/>
              </w:rPr>
              <w:t xml:space="preserve">: Providing a comprehensive careers programme </w:t>
            </w:r>
          </w:p>
        </w:tc>
      </w:tr>
      <w:tr w:rsidR="00C937D0" w14:paraId="7BF272D6" w14:textId="77777777">
        <w:trPr>
          <w:trHeight w:val="685"/>
        </w:trPr>
        <w:tc>
          <w:tcPr>
            <w:tcW w:w="393" w:type="dxa"/>
            <w:tcBorders>
              <w:top w:val="nil"/>
              <w:left w:val="single" w:sz="2" w:space="0" w:color="E3E3E3"/>
              <w:bottom w:val="nil"/>
              <w:right w:val="nil"/>
            </w:tcBorders>
            <w:shd w:val="clear" w:color="auto" w:fill="FFFFFF"/>
          </w:tcPr>
          <w:p w14:paraId="08705883" w14:textId="77777777" w:rsidR="00C937D0" w:rsidRDefault="00C937D0"/>
        </w:tc>
        <w:tc>
          <w:tcPr>
            <w:tcW w:w="8335" w:type="dxa"/>
            <w:gridSpan w:val="2"/>
            <w:tcBorders>
              <w:top w:val="nil"/>
              <w:left w:val="nil"/>
              <w:bottom w:val="nil"/>
              <w:right w:val="single" w:sz="2" w:space="0" w:color="E3E3E3"/>
            </w:tcBorders>
            <w:shd w:val="clear" w:color="auto" w:fill="FFFFFF"/>
          </w:tcPr>
          <w:p w14:paraId="59004F63" w14:textId="77777777" w:rsidR="00C937D0" w:rsidRDefault="005B1567">
            <w:pPr>
              <w:ind w:left="-2"/>
            </w:pPr>
            <w:r>
              <w:rPr>
                <w:rFonts w:ascii="Segoe UI" w:eastAsia="Segoe UI" w:hAnsi="Segoe UI" w:cs="Segoe UI"/>
                <w:color w:val="0D0D0D"/>
                <w:sz w:val="24"/>
              </w:rPr>
              <w:t xml:space="preserve">tailored to individual needs, emphasizing employability skills, knowledge, and experience through a variety of CEIAG activities. </w:t>
            </w:r>
          </w:p>
        </w:tc>
      </w:tr>
      <w:tr w:rsidR="00C937D0" w14:paraId="78AF2503" w14:textId="77777777">
        <w:trPr>
          <w:trHeight w:val="927"/>
        </w:trPr>
        <w:tc>
          <w:tcPr>
            <w:tcW w:w="393" w:type="dxa"/>
            <w:tcBorders>
              <w:top w:val="nil"/>
              <w:left w:val="single" w:sz="2" w:space="0" w:color="E3E3E3"/>
              <w:bottom w:val="single" w:sz="2" w:space="0" w:color="E3E3E3"/>
              <w:right w:val="nil"/>
            </w:tcBorders>
            <w:shd w:val="clear" w:color="auto" w:fill="FFFFFF"/>
          </w:tcPr>
          <w:p w14:paraId="1F2C6ED6" w14:textId="77777777" w:rsidR="00C937D0" w:rsidRDefault="005B1567">
            <w:pPr>
              <w:ind w:left="31"/>
            </w:pPr>
            <w:r>
              <w:rPr>
                <w:rFonts w:ascii="Segoe UI Symbol" w:eastAsia="Segoe UI Symbol" w:hAnsi="Segoe UI Symbol" w:cs="Segoe UI Symbol"/>
                <w:color w:val="0D0D0D"/>
                <w:sz w:val="20"/>
              </w:rPr>
              <w:t>•</w:t>
            </w:r>
            <w:r>
              <w:rPr>
                <w:rFonts w:ascii="Arial" w:eastAsia="Arial" w:hAnsi="Arial" w:cs="Arial"/>
                <w:color w:val="0D0D0D"/>
                <w:sz w:val="20"/>
              </w:rPr>
              <w:t xml:space="preserve"> </w:t>
            </w:r>
          </w:p>
        </w:tc>
        <w:tc>
          <w:tcPr>
            <w:tcW w:w="8335" w:type="dxa"/>
            <w:gridSpan w:val="2"/>
            <w:tcBorders>
              <w:top w:val="nil"/>
              <w:left w:val="nil"/>
              <w:bottom w:val="single" w:sz="2" w:space="0" w:color="E3E3E3"/>
              <w:right w:val="single" w:sz="2" w:space="0" w:color="E3E3E3"/>
            </w:tcBorders>
            <w:shd w:val="clear" w:color="auto" w:fill="FFFFFF"/>
          </w:tcPr>
          <w:p w14:paraId="06A4BB39" w14:textId="77777777" w:rsidR="00C937D0" w:rsidRDefault="005B1567">
            <w:pPr>
              <w:ind w:left="-2" w:firstLine="5"/>
            </w:pPr>
            <w:r>
              <w:rPr>
                <w:rFonts w:ascii="Segoe UI" w:eastAsia="Segoe UI" w:hAnsi="Segoe UI" w:cs="Segoe UI"/>
                <w:b/>
                <w:color w:val="0D0D0D"/>
                <w:sz w:val="24"/>
                <w:bdr w:val="single" w:sz="4" w:space="0" w:color="E3E3E3"/>
              </w:rPr>
              <w:t>Family Involvement</w:t>
            </w:r>
            <w:r>
              <w:rPr>
                <w:rFonts w:ascii="Segoe UI" w:eastAsia="Segoe UI" w:hAnsi="Segoe UI" w:cs="Segoe UI"/>
                <w:color w:val="0D0D0D"/>
                <w:sz w:val="24"/>
              </w:rPr>
              <w:t xml:space="preserve">: Ensuring that pupils and their families have access to resources and support to explore future options and make informed decisions about transitional pathways. </w:t>
            </w:r>
          </w:p>
        </w:tc>
      </w:tr>
    </w:tbl>
    <w:p w14:paraId="722BE3D7" w14:textId="77777777" w:rsidR="00C937D0" w:rsidRDefault="00C937D0">
      <w:pPr>
        <w:spacing w:after="1723"/>
        <w:ind w:left="-1440" w:right="69"/>
      </w:pPr>
    </w:p>
    <w:tbl>
      <w:tblPr>
        <w:tblStyle w:val="TableGrid"/>
        <w:tblW w:w="9088" w:type="dxa"/>
        <w:tblInd w:w="-31" w:type="dxa"/>
        <w:tblCellMar>
          <w:top w:w="84" w:type="dxa"/>
          <w:left w:w="31" w:type="dxa"/>
        </w:tblCellMar>
        <w:tblLook w:val="04A0" w:firstRow="1" w:lastRow="0" w:firstColumn="1" w:lastColumn="0" w:noHBand="0" w:noVBand="1"/>
      </w:tblPr>
      <w:tblGrid>
        <w:gridCol w:w="9088"/>
      </w:tblGrid>
      <w:tr w:rsidR="00C937D0" w14:paraId="63B3B19C" w14:textId="77777777">
        <w:trPr>
          <w:trHeight w:val="1519"/>
        </w:trPr>
        <w:tc>
          <w:tcPr>
            <w:tcW w:w="9088" w:type="dxa"/>
            <w:tcBorders>
              <w:top w:val="single" w:sz="2" w:space="0" w:color="E3E3E3"/>
              <w:left w:val="single" w:sz="2" w:space="0" w:color="E3E3E3"/>
              <w:bottom w:val="nil"/>
              <w:right w:val="single" w:sz="2" w:space="0" w:color="E3E3E3"/>
            </w:tcBorders>
          </w:tcPr>
          <w:p w14:paraId="18D0A3C6" w14:textId="77777777" w:rsidR="00C937D0" w:rsidRDefault="005B1567">
            <w:pPr>
              <w:spacing w:after="236"/>
            </w:pPr>
            <w:r>
              <w:rPr>
                <w:rFonts w:ascii="Segoe UI" w:eastAsia="Segoe UI" w:hAnsi="Segoe UI" w:cs="Segoe UI"/>
                <w:b/>
                <w:color w:val="0D0D0D"/>
                <w:sz w:val="36"/>
              </w:rPr>
              <w:t xml:space="preserve"> </w:t>
            </w:r>
          </w:p>
          <w:p w14:paraId="17278F5D" w14:textId="77777777" w:rsidR="00C937D0" w:rsidRDefault="005B1567">
            <w:r>
              <w:rPr>
                <w:rFonts w:ascii="Segoe UI" w:eastAsia="Segoe UI" w:hAnsi="Segoe UI" w:cs="Segoe UI"/>
                <w:b/>
                <w:color w:val="0D0D0D"/>
                <w:sz w:val="36"/>
              </w:rPr>
              <w:t xml:space="preserve">Provision </w:t>
            </w:r>
          </w:p>
        </w:tc>
      </w:tr>
      <w:tr w:rsidR="00C937D0" w14:paraId="5926F892" w14:textId="77777777">
        <w:trPr>
          <w:trHeight w:val="1577"/>
        </w:trPr>
        <w:tc>
          <w:tcPr>
            <w:tcW w:w="9088" w:type="dxa"/>
            <w:tcBorders>
              <w:top w:val="nil"/>
              <w:left w:val="single" w:sz="2" w:space="0" w:color="E3E3E3"/>
              <w:bottom w:val="nil"/>
              <w:right w:val="single" w:sz="2" w:space="0" w:color="E3E3E3"/>
            </w:tcBorders>
            <w:shd w:val="clear" w:color="auto" w:fill="FFFFFF"/>
          </w:tcPr>
          <w:p w14:paraId="7FB18ACE" w14:textId="77777777" w:rsidR="00C937D0" w:rsidRDefault="005B1567">
            <w:r>
              <w:rPr>
                <w:rFonts w:ascii="Segoe UI" w:eastAsia="Segoe UI" w:hAnsi="Segoe UI" w:cs="Segoe UI"/>
                <w:color w:val="0D0D0D"/>
                <w:sz w:val="24"/>
              </w:rPr>
              <w:t xml:space="preserve">Discovery Special Academy delivers a structured programme of CEIAG, personalised and impartial, that meets the unique needs of our pupils. We use Grofar to track careers activities and monitor progress to ensure each student receives appropriate support. </w:t>
            </w:r>
          </w:p>
        </w:tc>
      </w:tr>
      <w:tr w:rsidR="00C937D0" w14:paraId="6C9FC1D2" w14:textId="77777777">
        <w:trPr>
          <w:trHeight w:val="679"/>
        </w:trPr>
        <w:tc>
          <w:tcPr>
            <w:tcW w:w="9088" w:type="dxa"/>
            <w:tcBorders>
              <w:top w:val="nil"/>
              <w:left w:val="single" w:sz="2" w:space="0" w:color="E3E3E3"/>
              <w:bottom w:val="nil"/>
              <w:right w:val="single" w:sz="2" w:space="0" w:color="E3E3E3"/>
            </w:tcBorders>
          </w:tcPr>
          <w:p w14:paraId="471ADD11" w14:textId="77777777" w:rsidR="00C937D0" w:rsidRDefault="005B1567">
            <w:r>
              <w:rPr>
                <w:rFonts w:ascii="Segoe UI" w:eastAsia="Segoe UI" w:hAnsi="Segoe UI" w:cs="Segoe UI"/>
                <w:b/>
                <w:color w:val="0D0D0D"/>
                <w:sz w:val="30"/>
              </w:rPr>
              <w:t xml:space="preserve">Primary Phase </w:t>
            </w:r>
          </w:p>
        </w:tc>
      </w:tr>
      <w:tr w:rsidR="00C937D0" w14:paraId="4A70BDA5" w14:textId="77777777">
        <w:trPr>
          <w:trHeight w:val="638"/>
        </w:trPr>
        <w:tc>
          <w:tcPr>
            <w:tcW w:w="9088" w:type="dxa"/>
            <w:tcBorders>
              <w:top w:val="nil"/>
              <w:left w:val="single" w:sz="2" w:space="0" w:color="E3E3E3"/>
              <w:bottom w:val="nil"/>
              <w:right w:val="single" w:sz="2" w:space="0" w:color="E3E3E3"/>
            </w:tcBorders>
            <w:shd w:val="clear" w:color="auto" w:fill="FFFFFF"/>
          </w:tcPr>
          <w:p w14:paraId="47DB7DAA" w14:textId="77777777" w:rsidR="00C937D0" w:rsidRDefault="005B1567">
            <w:r>
              <w:rPr>
                <w:rFonts w:ascii="Segoe UI" w:eastAsia="Segoe UI" w:hAnsi="Segoe UI" w:cs="Segoe UI"/>
                <w:color w:val="0D0D0D"/>
                <w:sz w:val="24"/>
              </w:rPr>
              <w:lastRenderedPageBreak/>
              <w:t xml:space="preserve">In the Primary phase, we focus on building critical social, communication, and independence skills. Pupils are introduced to different jobs through role play, </w:t>
            </w:r>
          </w:p>
        </w:tc>
      </w:tr>
      <w:tr w:rsidR="00C937D0" w14:paraId="3E966079" w14:textId="77777777">
        <w:trPr>
          <w:trHeight w:val="319"/>
        </w:trPr>
        <w:tc>
          <w:tcPr>
            <w:tcW w:w="9088" w:type="dxa"/>
            <w:tcBorders>
              <w:top w:val="nil"/>
              <w:left w:val="single" w:sz="2" w:space="0" w:color="E3E3E3"/>
              <w:bottom w:val="nil"/>
              <w:right w:val="single" w:sz="2" w:space="0" w:color="E3E3E3"/>
            </w:tcBorders>
          </w:tcPr>
          <w:p w14:paraId="62284971" w14:textId="77777777" w:rsidR="00C937D0" w:rsidRDefault="005B1567">
            <w:r>
              <w:rPr>
                <w:rFonts w:ascii="Segoe UI" w:eastAsia="Segoe UI" w:hAnsi="Segoe UI" w:cs="Segoe UI"/>
                <w:color w:val="0D0D0D"/>
                <w:sz w:val="24"/>
              </w:rPr>
              <w:t xml:space="preserve">assemblies, and community visits, which helps them explore career interests. They </w:t>
            </w:r>
          </w:p>
        </w:tc>
      </w:tr>
      <w:tr w:rsidR="00C937D0" w14:paraId="2CB1455A" w14:textId="77777777">
        <w:trPr>
          <w:trHeight w:val="1618"/>
        </w:trPr>
        <w:tc>
          <w:tcPr>
            <w:tcW w:w="9088" w:type="dxa"/>
            <w:tcBorders>
              <w:top w:val="nil"/>
              <w:left w:val="single" w:sz="2" w:space="0" w:color="E3E3E3"/>
              <w:bottom w:val="nil"/>
              <w:right w:val="single" w:sz="2" w:space="0" w:color="E3E3E3"/>
            </w:tcBorders>
            <w:shd w:val="clear" w:color="auto" w:fill="FFFFFF"/>
          </w:tcPr>
          <w:p w14:paraId="29FFD56E" w14:textId="77777777" w:rsidR="00C937D0" w:rsidRDefault="005B1567">
            <w:pPr>
              <w:spacing w:after="337"/>
              <w:jc w:val="both"/>
            </w:pPr>
            <w:r>
              <w:rPr>
                <w:rFonts w:ascii="Segoe UI" w:eastAsia="Segoe UI" w:hAnsi="Segoe UI" w:cs="Segoe UI"/>
                <w:color w:val="0D0D0D"/>
                <w:sz w:val="24"/>
              </w:rPr>
              <w:t xml:space="preserve">engage with familiar career role models and prepare for the transition to Key Stage 3. </w:t>
            </w:r>
          </w:p>
          <w:p w14:paraId="56AB9DC6" w14:textId="77777777" w:rsidR="00C937D0" w:rsidRDefault="005B1567">
            <w:pPr>
              <w:spacing w:after="181"/>
            </w:pPr>
            <w:r>
              <w:rPr>
                <w:rFonts w:ascii="Segoe UI" w:eastAsia="Segoe UI" w:hAnsi="Segoe UI" w:cs="Segoe UI"/>
                <w:b/>
                <w:color w:val="0D0D0D"/>
                <w:sz w:val="30"/>
              </w:rPr>
              <w:t xml:space="preserve">Secondary Phase </w:t>
            </w:r>
          </w:p>
          <w:p w14:paraId="10D09358" w14:textId="77777777" w:rsidR="00C937D0" w:rsidRDefault="005B1567">
            <w:pPr>
              <w:jc w:val="both"/>
            </w:pPr>
            <w:r>
              <w:rPr>
                <w:rFonts w:ascii="Segoe UI" w:eastAsia="Segoe UI" w:hAnsi="Segoe UI" w:cs="Segoe UI"/>
                <w:color w:val="0D0D0D"/>
                <w:sz w:val="24"/>
              </w:rPr>
              <w:t xml:space="preserve">In the Secondary phase, pupils have access to a more formal CEIAG programme with </w:t>
            </w:r>
          </w:p>
        </w:tc>
      </w:tr>
      <w:tr w:rsidR="00C937D0" w14:paraId="4B5809D1" w14:textId="77777777">
        <w:trPr>
          <w:trHeight w:val="319"/>
        </w:trPr>
        <w:tc>
          <w:tcPr>
            <w:tcW w:w="9088" w:type="dxa"/>
            <w:tcBorders>
              <w:top w:val="nil"/>
              <w:left w:val="single" w:sz="2" w:space="0" w:color="E3E3E3"/>
              <w:bottom w:val="nil"/>
              <w:right w:val="single" w:sz="2" w:space="0" w:color="E3E3E3"/>
            </w:tcBorders>
          </w:tcPr>
          <w:p w14:paraId="27BE51E2" w14:textId="77777777" w:rsidR="00C937D0" w:rsidRDefault="005B1567">
            <w:r>
              <w:rPr>
                <w:rFonts w:ascii="Segoe UI" w:eastAsia="Segoe UI" w:hAnsi="Segoe UI" w:cs="Segoe UI"/>
                <w:color w:val="0D0D0D"/>
                <w:sz w:val="24"/>
              </w:rPr>
              <w:t xml:space="preserve">numerous opportunities to build skills and gain experience. We use Talentino, a </w:t>
            </w:r>
          </w:p>
        </w:tc>
      </w:tr>
      <w:tr w:rsidR="00C937D0" w14:paraId="454A87FD" w14:textId="77777777">
        <w:trPr>
          <w:trHeight w:val="4870"/>
        </w:trPr>
        <w:tc>
          <w:tcPr>
            <w:tcW w:w="9088" w:type="dxa"/>
            <w:tcBorders>
              <w:top w:val="nil"/>
              <w:left w:val="single" w:sz="2" w:space="0" w:color="E3E3E3"/>
              <w:bottom w:val="nil"/>
              <w:right w:val="single" w:sz="2" w:space="0" w:color="E3E3E3"/>
            </w:tcBorders>
            <w:shd w:val="clear" w:color="auto" w:fill="FFFFFF"/>
          </w:tcPr>
          <w:p w14:paraId="0B7D720B" w14:textId="77777777" w:rsidR="00C937D0" w:rsidRDefault="005B1567">
            <w:pPr>
              <w:spacing w:line="239" w:lineRule="auto"/>
            </w:pPr>
            <w:r>
              <w:rPr>
                <w:rFonts w:ascii="Segoe UI" w:eastAsia="Segoe UI" w:hAnsi="Segoe UI" w:cs="Segoe UI"/>
                <w:color w:val="0D0D0D"/>
                <w:sz w:val="24"/>
              </w:rPr>
              <w:t xml:space="preserve">tailored careers programme for pupils with SEND, to deliver a comprehensive programme built into the Explore and Expand curriculum. This phase is designed to help pupils make informed choices about their future, including career pathways and further education. Collaborations with local businesses and Teesside University offer pupils enriching experiences, such as job shadowing and industry visits. </w:t>
            </w:r>
          </w:p>
          <w:p w14:paraId="668CBEAD" w14:textId="77777777" w:rsidR="00C937D0" w:rsidRDefault="005B1567">
            <w:pPr>
              <w:spacing w:after="300" w:line="239" w:lineRule="auto"/>
            </w:pPr>
            <w:r>
              <w:rPr>
                <w:rFonts w:ascii="Segoe UI" w:eastAsia="Segoe UI" w:hAnsi="Segoe UI" w:cs="Segoe UI"/>
                <w:color w:val="0D0D0D"/>
                <w:sz w:val="24"/>
              </w:rPr>
              <w:t xml:space="preserve">The academy works with Career Wave to provide personal guidance from year 9 onwards specific to the needs of cohorts and individual pupils. </w:t>
            </w:r>
          </w:p>
          <w:p w14:paraId="407BD2E8" w14:textId="77777777" w:rsidR="00C937D0" w:rsidRDefault="005B1567">
            <w:pPr>
              <w:spacing w:after="430" w:line="239" w:lineRule="auto"/>
            </w:pPr>
            <w:r>
              <w:rPr>
                <w:rFonts w:ascii="Segoe UI" w:eastAsia="Segoe UI" w:hAnsi="Segoe UI" w:cs="Segoe UI"/>
                <w:color w:val="0D0D0D"/>
                <w:sz w:val="24"/>
              </w:rPr>
              <w:t xml:space="preserve">In Key Stage 4, pupils receive additional guidance and support for transitions from Year 11 to their chosen next steps, which may include further education, training, or employment. We focus on building the confidence and skills needed for these transitions, ensuring that pupils are prepared for their future pathways. </w:t>
            </w:r>
          </w:p>
          <w:p w14:paraId="6956E2E0" w14:textId="77777777" w:rsidR="00C937D0" w:rsidRDefault="005B1567">
            <w:r>
              <w:rPr>
                <w:rFonts w:ascii="Segoe UI" w:eastAsia="Segoe UI" w:hAnsi="Segoe UI" w:cs="Segoe UI"/>
                <w:b/>
                <w:color w:val="0D0D0D"/>
                <w:sz w:val="36"/>
              </w:rPr>
              <w:t xml:space="preserve"> </w:t>
            </w:r>
          </w:p>
        </w:tc>
      </w:tr>
      <w:tr w:rsidR="00C937D0" w14:paraId="28E70E04" w14:textId="77777777">
        <w:trPr>
          <w:trHeight w:val="758"/>
        </w:trPr>
        <w:tc>
          <w:tcPr>
            <w:tcW w:w="9088" w:type="dxa"/>
            <w:tcBorders>
              <w:top w:val="nil"/>
              <w:left w:val="single" w:sz="2" w:space="0" w:color="E3E3E3"/>
              <w:bottom w:val="nil"/>
              <w:right w:val="single" w:sz="2" w:space="0" w:color="E3E3E3"/>
            </w:tcBorders>
          </w:tcPr>
          <w:p w14:paraId="574FBBDE" w14:textId="77777777" w:rsidR="00C937D0" w:rsidRDefault="005B1567">
            <w:r>
              <w:rPr>
                <w:rFonts w:ascii="Segoe UI" w:eastAsia="Segoe UI" w:hAnsi="Segoe UI" w:cs="Segoe UI"/>
                <w:b/>
                <w:color w:val="0D0D0D"/>
                <w:sz w:val="36"/>
              </w:rPr>
              <w:t xml:space="preserve">Monitoring and Evaluation </w:t>
            </w:r>
          </w:p>
        </w:tc>
      </w:tr>
      <w:tr w:rsidR="00C937D0" w14:paraId="36575876" w14:textId="77777777">
        <w:trPr>
          <w:trHeight w:val="3175"/>
        </w:trPr>
        <w:tc>
          <w:tcPr>
            <w:tcW w:w="9088" w:type="dxa"/>
            <w:tcBorders>
              <w:top w:val="nil"/>
              <w:left w:val="single" w:sz="2" w:space="0" w:color="E3E3E3"/>
              <w:bottom w:val="single" w:sz="2" w:space="0" w:color="E3E3E3"/>
              <w:right w:val="single" w:sz="2" w:space="0" w:color="E3E3E3"/>
            </w:tcBorders>
            <w:shd w:val="clear" w:color="auto" w:fill="FFFFFF"/>
          </w:tcPr>
          <w:p w14:paraId="4311652D" w14:textId="77777777" w:rsidR="00C937D0" w:rsidRDefault="005B1567">
            <w:pPr>
              <w:spacing w:after="300" w:line="239" w:lineRule="auto"/>
            </w:pPr>
            <w:r>
              <w:rPr>
                <w:rFonts w:ascii="Segoe UI" w:eastAsia="Segoe UI" w:hAnsi="Segoe UI" w:cs="Segoe UI"/>
                <w:color w:val="0D0D0D"/>
                <w:sz w:val="24"/>
              </w:rPr>
              <w:t xml:space="preserve">Discovery Special Academy uses Grofar to track and evaluate careers activities, ensuring the CEIAG programme remains effective and responsive to the needs of our pupils. We collect feedback from pupils, staff, and parents/carers to guide continuous improvement. </w:t>
            </w:r>
          </w:p>
          <w:p w14:paraId="0D635242" w14:textId="77777777" w:rsidR="00C937D0" w:rsidRDefault="005B1567">
            <w:pPr>
              <w:ind w:right="27"/>
            </w:pPr>
            <w:r>
              <w:rPr>
                <w:rFonts w:ascii="Segoe UI" w:eastAsia="Segoe UI" w:hAnsi="Segoe UI" w:cs="Segoe UI"/>
                <w:color w:val="0D0D0D"/>
                <w:sz w:val="24"/>
              </w:rPr>
              <w:t xml:space="preserve">Regular reviews, including Compass to track Gatsby Benchmarks, are conducted to ensure our careers policy is in line with current best practices and government guidelines, including the four strands of Preparation for Adulthood. Through ongoing monitoring and evaluation, we aim to provide a high-quality CEIAG programme that supports our pupils' successful transitions to adulthood. </w:t>
            </w:r>
          </w:p>
        </w:tc>
      </w:tr>
    </w:tbl>
    <w:p w14:paraId="4FE98055" w14:textId="77777777" w:rsidR="00C937D0" w:rsidRDefault="005B1567">
      <w:pPr>
        <w:spacing w:after="0"/>
        <w:jc w:val="both"/>
      </w:pPr>
      <w:r>
        <w:t xml:space="preserve"> </w:t>
      </w:r>
    </w:p>
    <w:sectPr w:rsidR="00C937D0">
      <w:footerReference w:type="even" r:id="rId11"/>
      <w:footerReference w:type="default" r:id="rId12"/>
      <w:footerReference w:type="first" r:id="rId13"/>
      <w:pgSz w:w="11906" w:h="16838"/>
      <w:pgMar w:top="1440" w:right="1341" w:bottom="1447"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CC834" w14:textId="77777777" w:rsidR="00E54B53" w:rsidRDefault="00E54B53">
      <w:pPr>
        <w:spacing w:after="0" w:line="240" w:lineRule="auto"/>
      </w:pPr>
      <w:r>
        <w:separator/>
      </w:r>
    </w:p>
  </w:endnote>
  <w:endnote w:type="continuationSeparator" w:id="0">
    <w:p w14:paraId="2DD7E163" w14:textId="77777777" w:rsidR="00E54B53" w:rsidRDefault="00E54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AABB" w14:textId="77777777" w:rsidR="00C937D0" w:rsidRDefault="005B1567">
    <w:pPr>
      <w:spacing w:after="0"/>
      <w:ind w:right="157"/>
      <w:jc w:val="right"/>
    </w:pPr>
    <w:r>
      <w:rPr>
        <w:noProof/>
      </w:rPr>
      <mc:AlternateContent>
        <mc:Choice Requires="wpg">
          <w:drawing>
            <wp:anchor distT="0" distB="0" distL="114300" distR="114300" simplePos="0" relativeHeight="251658240" behindDoc="0" locked="0" layoutInCell="1" allowOverlap="1" wp14:anchorId="0BAB3F23" wp14:editId="43A1CE4C">
              <wp:simplePos x="0" y="0"/>
              <wp:positionH relativeFrom="page">
                <wp:posOffset>896112</wp:posOffset>
              </wp:positionH>
              <wp:positionV relativeFrom="page">
                <wp:posOffset>9883139</wp:posOffset>
              </wp:positionV>
              <wp:extent cx="5768340" cy="6097"/>
              <wp:effectExtent l="0" t="0" r="0" b="0"/>
              <wp:wrapSquare wrapText="bothSides"/>
              <wp:docPr id="5304" name="Group 5304"/>
              <wp:cNvGraphicFramePr/>
              <a:graphic xmlns:a="http://schemas.openxmlformats.org/drawingml/2006/main">
                <a:graphicData uri="http://schemas.microsoft.com/office/word/2010/wordprocessingGroup">
                  <wpg:wgp>
                    <wpg:cNvGrpSpPr/>
                    <wpg:grpSpPr>
                      <a:xfrm>
                        <a:off x="0" y="0"/>
                        <a:ext cx="5768340" cy="6097"/>
                        <a:chOff x="0" y="0"/>
                        <a:chExt cx="5768340" cy="6097"/>
                      </a:xfrm>
                    </wpg:grpSpPr>
                    <wps:wsp>
                      <wps:cNvPr id="5515" name="Shape 5515"/>
                      <wps:cNvSpPr/>
                      <wps:spPr>
                        <a:xfrm>
                          <a:off x="0" y="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304" style="width:454.2pt;height:0.480042pt;position:absolute;mso-position-horizontal-relative:page;mso-position-horizontal:absolute;margin-left:70.56pt;mso-position-vertical-relative:page;margin-top:778.2pt;" coordsize="57683,60">
              <v:shape id="Shape 5516" style="position:absolute;width:57683;height:91;left:0;top:0;" coordsize="5768340,9144" path="m0,0l5768340,0l576834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1</w:t>
    </w:r>
    <w:r>
      <w:fldChar w:fldCharType="end"/>
    </w:r>
    <w:r>
      <w:t xml:space="preserve"> | </w:t>
    </w:r>
    <w:r>
      <w:rPr>
        <w:color w:val="7F7F7F"/>
      </w:rPr>
      <w:t>P a g e</w:t>
    </w:r>
    <w:r>
      <w:t xml:space="preserve"> </w:t>
    </w:r>
  </w:p>
  <w:p w14:paraId="076EAAB1" w14:textId="77777777" w:rsidR="00C937D0" w:rsidRDefault="005B1567">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F853" w14:textId="77777777" w:rsidR="00C937D0" w:rsidRDefault="005B1567">
    <w:pPr>
      <w:spacing w:after="0"/>
      <w:ind w:right="157"/>
      <w:jc w:val="right"/>
    </w:pPr>
    <w:r>
      <w:rPr>
        <w:noProof/>
      </w:rPr>
      <mc:AlternateContent>
        <mc:Choice Requires="wpg">
          <w:drawing>
            <wp:anchor distT="0" distB="0" distL="114300" distR="114300" simplePos="0" relativeHeight="251659264" behindDoc="0" locked="0" layoutInCell="1" allowOverlap="1" wp14:anchorId="3174165F" wp14:editId="4D8B0F68">
              <wp:simplePos x="0" y="0"/>
              <wp:positionH relativeFrom="page">
                <wp:posOffset>896112</wp:posOffset>
              </wp:positionH>
              <wp:positionV relativeFrom="page">
                <wp:posOffset>9883139</wp:posOffset>
              </wp:positionV>
              <wp:extent cx="5768340" cy="6097"/>
              <wp:effectExtent l="0" t="0" r="0" b="0"/>
              <wp:wrapSquare wrapText="bothSides"/>
              <wp:docPr id="5290" name="Group 5290"/>
              <wp:cNvGraphicFramePr/>
              <a:graphic xmlns:a="http://schemas.openxmlformats.org/drawingml/2006/main">
                <a:graphicData uri="http://schemas.microsoft.com/office/word/2010/wordprocessingGroup">
                  <wpg:wgp>
                    <wpg:cNvGrpSpPr/>
                    <wpg:grpSpPr>
                      <a:xfrm>
                        <a:off x="0" y="0"/>
                        <a:ext cx="5768340" cy="6097"/>
                        <a:chOff x="0" y="0"/>
                        <a:chExt cx="5768340" cy="6097"/>
                      </a:xfrm>
                    </wpg:grpSpPr>
                    <wps:wsp>
                      <wps:cNvPr id="5513" name="Shape 5513"/>
                      <wps:cNvSpPr/>
                      <wps:spPr>
                        <a:xfrm>
                          <a:off x="0" y="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290" style="width:454.2pt;height:0.480042pt;position:absolute;mso-position-horizontal-relative:page;mso-position-horizontal:absolute;margin-left:70.56pt;mso-position-vertical-relative:page;margin-top:778.2pt;" coordsize="57683,60">
              <v:shape id="Shape 5514" style="position:absolute;width:57683;height:91;left:0;top:0;" coordsize="5768340,9144" path="m0,0l5768340,0l576834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1</w:t>
    </w:r>
    <w:r>
      <w:fldChar w:fldCharType="end"/>
    </w:r>
    <w:r>
      <w:t xml:space="preserve"> | </w:t>
    </w:r>
    <w:r>
      <w:rPr>
        <w:color w:val="7F7F7F"/>
      </w:rPr>
      <w:t>P a g e</w:t>
    </w:r>
    <w:r>
      <w:t xml:space="preserve"> </w:t>
    </w:r>
  </w:p>
  <w:p w14:paraId="10645C9A" w14:textId="77777777" w:rsidR="00C937D0" w:rsidRDefault="005B1567">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3B2D" w14:textId="77777777" w:rsidR="00C937D0" w:rsidRDefault="005B1567">
    <w:pPr>
      <w:spacing w:after="0"/>
      <w:ind w:right="157"/>
      <w:jc w:val="right"/>
    </w:pPr>
    <w:r>
      <w:rPr>
        <w:noProof/>
      </w:rPr>
      <mc:AlternateContent>
        <mc:Choice Requires="wpg">
          <w:drawing>
            <wp:anchor distT="0" distB="0" distL="114300" distR="114300" simplePos="0" relativeHeight="251660288" behindDoc="0" locked="0" layoutInCell="1" allowOverlap="1" wp14:anchorId="6ADADAE6" wp14:editId="690CACC0">
              <wp:simplePos x="0" y="0"/>
              <wp:positionH relativeFrom="page">
                <wp:posOffset>896112</wp:posOffset>
              </wp:positionH>
              <wp:positionV relativeFrom="page">
                <wp:posOffset>9883139</wp:posOffset>
              </wp:positionV>
              <wp:extent cx="5768340" cy="6097"/>
              <wp:effectExtent l="0" t="0" r="0" b="0"/>
              <wp:wrapSquare wrapText="bothSides"/>
              <wp:docPr id="5276" name="Group 5276"/>
              <wp:cNvGraphicFramePr/>
              <a:graphic xmlns:a="http://schemas.openxmlformats.org/drawingml/2006/main">
                <a:graphicData uri="http://schemas.microsoft.com/office/word/2010/wordprocessingGroup">
                  <wpg:wgp>
                    <wpg:cNvGrpSpPr/>
                    <wpg:grpSpPr>
                      <a:xfrm>
                        <a:off x="0" y="0"/>
                        <a:ext cx="5768340" cy="6097"/>
                        <a:chOff x="0" y="0"/>
                        <a:chExt cx="5768340" cy="6097"/>
                      </a:xfrm>
                    </wpg:grpSpPr>
                    <wps:wsp>
                      <wps:cNvPr id="5511" name="Shape 5511"/>
                      <wps:cNvSpPr/>
                      <wps:spPr>
                        <a:xfrm>
                          <a:off x="0" y="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276" style="width:454.2pt;height:0.480042pt;position:absolute;mso-position-horizontal-relative:page;mso-position-horizontal:absolute;margin-left:70.56pt;mso-position-vertical-relative:page;margin-top:778.2pt;" coordsize="57683,60">
              <v:shape id="Shape 5512" style="position:absolute;width:57683;height:91;left:0;top:0;" coordsize="5768340,9144" path="m0,0l5768340,0l576834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1</w:t>
    </w:r>
    <w:r>
      <w:fldChar w:fldCharType="end"/>
    </w:r>
    <w:r>
      <w:t xml:space="preserve"> | </w:t>
    </w:r>
    <w:r>
      <w:rPr>
        <w:color w:val="7F7F7F"/>
      </w:rPr>
      <w:t>P a g e</w:t>
    </w:r>
    <w:r>
      <w:t xml:space="preserve"> </w:t>
    </w:r>
  </w:p>
  <w:p w14:paraId="53950709" w14:textId="77777777" w:rsidR="00C937D0" w:rsidRDefault="005B1567">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A16DD" w14:textId="77777777" w:rsidR="00E54B53" w:rsidRDefault="00E54B53">
      <w:pPr>
        <w:spacing w:after="0" w:line="240" w:lineRule="auto"/>
      </w:pPr>
      <w:r>
        <w:separator/>
      </w:r>
    </w:p>
  </w:footnote>
  <w:footnote w:type="continuationSeparator" w:id="0">
    <w:p w14:paraId="5426F654" w14:textId="77777777" w:rsidR="00E54B53" w:rsidRDefault="00E54B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7D0"/>
    <w:rsid w:val="002A1E80"/>
    <w:rsid w:val="005B1567"/>
    <w:rsid w:val="006A5213"/>
    <w:rsid w:val="00882707"/>
    <w:rsid w:val="00C937D0"/>
    <w:rsid w:val="00D85F62"/>
    <w:rsid w:val="00E54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B7BB1"/>
  <w15:docId w15:val="{F84BE4DC-C614-4DBF-8DF0-8394574C2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a6b971-4116-4c1b-b2d3-d4f48f4630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997CA7E12F674F9845B2EDC9D1AA33" ma:contentTypeVersion="13" ma:contentTypeDescription="Create a new document." ma:contentTypeScope="" ma:versionID="4523d9f43e5d858a1f0e52906204fa69">
  <xsd:schema xmlns:xsd="http://www.w3.org/2001/XMLSchema" xmlns:xs="http://www.w3.org/2001/XMLSchema" xmlns:p="http://schemas.microsoft.com/office/2006/metadata/properties" xmlns:ns2="99a6b971-4116-4c1b-b2d3-d4f48f4630ec" targetNamespace="http://schemas.microsoft.com/office/2006/metadata/properties" ma:root="true" ma:fieldsID="d74dee129950100f0d3b56cc38aafe8c" ns2:_="">
    <xsd:import namespace="99a6b971-4116-4c1b-b2d3-d4f48f4630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6b971-4116-4c1b-b2d3-d4f48f463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131e8dd-97e0-4e84-8857-85eec5afae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8DA0BB-1D7F-46D7-8C88-5EDB0E3C2A98}">
  <ds:schemaRefs>
    <ds:schemaRef ds:uri="http://schemas.microsoft.com/office/2006/metadata/properties"/>
    <ds:schemaRef ds:uri="http://schemas.microsoft.com/office/infopath/2007/PartnerControls"/>
    <ds:schemaRef ds:uri="99a6b971-4116-4c1b-b2d3-d4f48f4630ec"/>
  </ds:schemaRefs>
</ds:datastoreItem>
</file>

<file path=customXml/itemProps2.xml><?xml version="1.0" encoding="utf-8"?>
<ds:datastoreItem xmlns:ds="http://schemas.openxmlformats.org/officeDocument/2006/customXml" ds:itemID="{7D78B72E-B779-435A-AB9A-28BF7C89FD68}">
  <ds:schemaRefs>
    <ds:schemaRef ds:uri="http://schemas.microsoft.com/sharepoint/v3/contenttype/forms"/>
  </ds:schemaRefs>
</ds:datastoreItem>
</file>

<file path=customXml/itemProps3.xml><?xml version="1.0" encoding="utf-8"?>
<ds:datastoreItem xmlns:ds="http://schemas.openxmlformats.org/officeDocument/2006/customXml" ds:itemID="{EE390942-3F20-4406-9A8B-F51BAAE54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6b971-4116-4c1b-b2d3-d4f48f463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846</Words>
  <Characters>4823</Characters>
  <Application>Microsoft Office Word</Application>
  <DocSecurity>0</DocSecurity>
  <Lines>40</Lines>
  <Paragraphs>11</Paragraphs>
  <ScaleCrop>false</ScaleCrop>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Smyth</dc:creator>
  <cp:keywords/>
  <cp:lastModifiedBy>Ann Titchener</cp:lastModifiedBy>
  <cp:revision>3</cp:revision>
  <dcterms:created xsi:type="dcterms:W3CDTF">2026-02-19T09:46:00Z</dcterms:created>
  <dcterms:modified xsi:type="dcterms:W3CDTF">2026-02-19T09:47:00Z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0x01010079997CA7E12F674F9845B2EDC9D1AA33</vt:lpwstr>
  </property>
  <property fmtid="{D5CDD505-2E9C-101B-9397-08002B2CF9AE}" pid="3" name="MediaServiceImageTags">
    <vt:lpwstr/>
  </property>
</Properties>
</file>